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0" w:type="dxa"/>
        <w:tblInd w:w="108" w:type="dxa"/>
        <w:tblLayout w:type="fixed"/>
        <w:tblLook w:val="01E0" w:firstRow="1" w:lastRow="1" w:firstColumn="1" w:lastColumn="1" w:noHBand="0" w:noVBand="0"/>
      </w:tblPr>
      <w:tblGrid>
        <w:gridCol w:w="4004"/>
        <w:gridCol w:w="5246"/>
      </w:tblGrid>
      <w:tr w:rsidR="0094580D" w14:paraId="417082E0" w14:textId="77777777" w:rsidTr="00F16C17">
        <w:trPr>
          <w:trHeight w:val="1231"/>
        </w:trPr>
        <w:tc>
          <w:tcPr>
            <w:tcW w:w="4004" w:type="dxa"/>
          </w:tcPr>
          <w:p w14:paraId="7441A389" w14:textId="77777777" w:rsidR="0094580D" w:rsidRDefault="00080AEF">
            <w:pPr>
              <w:jc w:val="center"/>
            </w:pPr>
            <w:r>
              <w:t>ĐẢNG BỘ TỈNH LÀO CAI</w:t>
            </w:r>
          </w:p>
          <w:p w14:paraId="152BB1A3" w14:textId="66544DA5" w:rsidR="0094580D" w:rsidRDefault="00080AEF">
            <w:pPr>
              <w:jc w:val="center"/>
              <w:rPr>
                <w:b/>
                <w:bCs/>
              </w:rPr>
            </w:pPr>
            <w:r>
              <w:rPr>
                <w:b/>
                <w:bCs/>
              </w:rPr>
              <w:t xml:space="preserve">ĐẢNG ỦY XÃ </w:t>
            </w:r>
            <w:r w:rsidR="00D30D25">
              <w:rPr>
                <w:b/>
                <w:bCs/>
              </w:rPr>
              <w:t>LÙNG PHÌNH</w:t>
            </w:r>
          </w:p>
          <w:p w14:paraId="484A7F39" w14:textId="77777777" w:rsidR="0094580D" w:rsidRDefault="00080AEF">
            <w:pPr>
              <w:jc w:val="center"/>
              <w:rPr>
                <w:b/>
              </w:rPr>
            </w:pPr>
            <w:r>
              <w:rPr>
                <w:b/>
              </w:rPr>
              <w:t xml:space="preserve">   *</w:t>
            </w:r>
          </w:p>
          <w:p w14:paraId="6CFF92B5" w14:textId="1AB2A662" w:rsidR="0094580D" w:rsidRDefault="00080AEF">
            <w:pPr>
              <w:jc w:val="center"/>
            </w:pPr>
            <w:r>
              <w:t xml:space="preserve">    Số </w:t>
            </w:r>
            <w:r w:rsidR="00757ED3">
              <w:t xml:space="preserve"> </w:t>
            </w:r>
            <w:r w:rsidR="001C5F56">
              <w:t xml:space="preserve">  </w:t>
            </w:r>
            <w:r w:rsidR="00757ED3">
              <w:t xml:space="preserve">   </w:t>
            </w:r>
            <w:r>
              <w:t>-BC/ĐU</w:t>
            </w:r>
          </w:p>
        </w:tc>
        <w:tc>
          <w:tcPr>
            <w:tcW w:w="5246" w:type="dxa"/>
          </w:tcPr>
          <w:p w14:paraId="23AC2444" w14:textId="77777777" w:rsidR="0094580D" w:rsidRDefault="00080AEF">
            <w:pPr>
              <w:ind w:right="-389" w:hanging="105"/>
              <w:rPr>
                <w:b/>
                <w:sz w:val="30"/>
                <w:szCs w:val="30"/>
              </w:rPr>
            </w:pPr>
            <w:r>
              <w:rPr>
                <w:b/>
                <w:sz w:val="30"/>
                <w:szCs w:val="30"/>
              </w:rPr>
              <w:t xml:space="preserve">           ĐẢNG CỘNG SẢN VIỆT NAM</w:t>
            </w:r>
          </w:p>
          <w:p w14:paraId="1DF7F795" w14:textId="77777777" w:rsidR="0094580D" w:rsidRDefault="00080AEF">
            <w:pPr>
              <w:jc w:val="center"/>
              <w:rPr>
                <w:b/>
              </w:rPr>
            </w:pPr>
            <w:r>
              <w:rPr>
                <w:b/>
                <w:noProof/>
              </w:rPr>
              <mc:AlternateContent>
                <mc:Choice Requires="wps">
                  <w:drawing>
                    <wp:anchor distT="0" distB="0" distL="0" distR="0" simplePos="0" relativeHeight="2" behindDoc="0" locked="0" layoutInCell="1" allowOverlap="1" wp14:anchorId="65716DF5" wp14:editId="4B943382">
                      <wp:simplePos x="0" y="0"/>
                      <wp:positionH relativeFrom="column">
                        <wp:posOffset>480060</wp:posOffset>
                      </wp:positionH>
                      <wp:positionV relativeFrom="paragraph">
                        <wp:posOffset>13970</wp:posOffset>
                      </wp:positionV>
                      <wp:extent cx="2609850" cy="635"/>
                      <wp:effectExtent l="5080" t="5080" r="5080" b="5080"/>
                      <wp:wrapNone/>
                      <wp:docPr id="1" name="Straight Connector 1"/>
                      <wp:cNvGraphicFramePr/>
                      <a:graphic xmlns:a="http://schemas.openxmlformats.org/drawingml/2006/main">
                        <a:graphicData uri="http://schemas.microsoft.com/office/word/2010/wordprocessingShape">
                          <wps:wsp>
                            <wps:cNvCnPr/>
                            <wps:spPr>
                              <a:xfrm>
                                <a:off x="0" y="0"/>
                                <a:ext cx="26100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id="shape_0" from="37.8pt,1.1pt" to="243.25pt,1.1pt" ID="Straight Connector 1" stroked="t" o:allowincell="f" style="position:absolute" wp14:anchorId="68FF6D87">
                      <v:stroke color="black" weight="9360" joinstyle="round" endcap="flat"/>
                      <v:fill o:detectmouseclick="t" on="false"/>
                      <w10:wrap type="none"/>
                    </v:line>
                  </w:pict>
                </mc:Fallback>
              </mc:AlternateContent>
            </w:r>
          </w:p>
          <w:p w14:paraId="4CE1CF6B" w14:textId="414000EB" w:rsidR="0094580D" w:rsidRDefault="00080AEF">
            <w:pPr>
              <w:ind w:left="-386" w:right="-531"/>
              <w:rPr>
                <w:b/>
                <w:spacing w:val="-1"/>
              </w:rPr>
            </w:pPr>
            <w:r>
              <w:rPr>
                <w:i/>
              </w:rPr>
              <w:t xml:space="preserve">            </w:t>
            </w:r>
            <w:r w:rsidR="00D30D25">
              <w:rPr>
                <w:i/>
                <w:spacing w:val="-1"/>
              </w:rPr>
              <w:t>Lùng Phình</w:t>
            </w:r>
            <w:r>
              <w:rPr>
                <w:i/>
                <w:spacing w:val="-1"/>
              </w:rPr>
              <w:t xml:space="preserve">, ngày </w:t>
            </w:r>
            <w:r w:rsidR="00757ED3">
              <w:rPr>
                <w:i/>
                <w:spacing w:val="-1"/>
              </w:rPr>
              <w:t xml:space="preserve"> </w:t>
            </w:r>
            <w:r w:rsidR="001C5F56">
              <w:rPr>
                <w:i/>
                <w:spacing w:val="-1"/>
              </w:rPr>
              <w:t xml:space="preserve">  </w:t>
            </w:r>
            <w:r w:rsidR="00757ED3">
              <w:rPr>
                <w:i/>
                <w:spacing w:val="-1"/>
              </w:rPr>
              <w:t xml:space="preserve">  </w:t>
            </w:r>
            <w:r>
              <w:rPr>
                <w:i/>
                <w:spacing w:val="-1"/>
              </w:rPr>
              <w:t xml:space="preserve">tháng </w:t>
            </w:r>
            <w:r w:rsidR="00F16C17">
              <w:rPr>
                <w:i/>
                <w:spacing w:val="-1"/>
              </w:rPr>
              <w:t>12</w:t>
            </w:r>
            <w:r w:rsidR="00757ED3">
              <w:rPr>
                <w:i/>
                <w:spacing w:val="-1"/>
              </w:rPr>
              <w:t xml:space="preserve"> </w:t>
            </w:r>
            <w:r>
              <w:rPr>
                <w:i/>
                <w:spacing w:val="-1"/>
              </w:rPr>
              <w:t xml:space="preserve"> năm 2025</w:t>
            </w:r>
          </w:p>
          <w:p w14:paraId="0DDF0FDE" w14:textId="77777777" w:rsidR="0094580D" w:rsidRDefault="0094580D">
            <w:pPr>
              <w:ind w:left="-105" w:right="-247"/>
              <w:rPr>
                <w:i/>
              </w:rPr>
            </w:pPr>
          </w:p>
        </w:tc>
      </w:tr>
    </w:tbl>
    <w:p w14:paraId="50406857" w14:textId="79A86657" w:rsidR="0094580D" w:rsidRPr="00D94FF2" w:rsidRDefault="00080AEF" w:rsidP="00D94FF2">
      <w:pPr>
        <w:tabs>
          <w:tab w:val="left" w:pos="567"/>
          <w:tab w:val="left" w:pos="1050"/>
        </w:tabs>
        <w:ind w:firstLine="567"/>
        <w:jc w:val="center"/>
        <w:rPr>
          <w:b/>
          <w:bCs/>
          <w:spacing w:val="-1"/>
          <w:sz w:val="30"/>
          <w:szCs w:val="30"/>
          <w:lang w:val="nl-NL"/>
        </w:rPr>
      </w:pPr>
      <w:r w:rsidRPr="00D94FF2">
        <w:rPr>
          <w:b/>
          <w:bCs/>
          <w:spacing w:val="-1"/>
          <w:sz w:val="30"/>
          <w:szCs w:val="30"/>
          <w:lang w:val="nl-NL"/>
        </w:rPr>
        <w:t>BÁO CÁO</w:t>
      </w:r>
    </w:p>
    <w:p w14:paraId="51EFA380" w14:textId="6AC390AF" w:rsidR="0094580D" w:rsidRPr="00D94FF2" w:rsidRDefault="00757ED3" w:rsidP="00D94FF2">
      <w:pPr>
        <w:ind w:firstLine="567"/>
        <w:jc w:val="center"/>
        <w:rPr>
          <w:b/>
          <w:bCs/>
        </w:rPr>
      </w:pPr>
      <w:r w:rsidRPr="00D94FF2">
        <w:rPr>
          <w:b/>
          <w:bCs/>
        </w:rPr>
        <w:t>tổng kết công tác Tuyên giáo và Dân vận năm 2025</w:t>
      </w:r>
      <w:r w:rsidR="00080AEF" w:rsidRPr="00D94FF2">
        <w:rPr>
          <w:b/>
          <w:bCs/>
        </w:rPr>
        <w:t xml:space="preserve">; phương hướng, nhiệm vụ năm 2026 trên địa bàn xã </w:t>
      </w:r>
      <w:r w:rsidR="00D30D25" w:rsidRPr="00D94FF2">
        <w:rPr>
          <w:b/>
          <w:bCs/>
        </w:rPr>
        <w:t>Lùng Phình</w:t>
      </w:r>
    </w:p>
    <w:p w14:paraId="716053CB" w14:textId="77777777" w:rsidR="0094580D" w:rsidRPr="00D94FF2" w:rsidRDefault="00080AEF" w:rsidP="00D94FF2">
      <w:pPr>
        <w:pStyle w:val="NoSpacing"/>
        <w:ind w:firstLine="567"/>
        <w:jc w:val="center"/>
        <w:rPr>
          <w:lang w:val="nl-NL"/>
        </w:rPr>
      </w:pPr>
      <w:r w:rsidRPr="00D94FF2">
        <w:rPr>
          <w:lang w:val="nl-NL"/>
        </w:rPr>
        <w:t>-----</w:t>
      </w:r>
    </w:p>
    <w:p w14:paraId="77296F68" w14:textId="72B0A356" w:rsidR="0094580D" w:rsidRPr="00D94FF2" w:rsidRDefault="00080AEF" w:rsidP="00D94FF2">
      <w:pPr>
        <w:ind w:firstLine="567"/>
        <w:jc w:val="both"/>
        <w:rPr>
          <w:spacing w:val="-1"/>
          <w:lang w:val="nl-NL"/>
        </w:rPr>
      </w:pPr>
      <w:r w:rsidRPr="00D94FF2">
        <w:rPr>
          <w:bCs/>
        </w:rPr>
        <w:t xml:space="preserve">Thực hiện </w:t>
      </w:r>
      <w:r w:rsidR="00757ED3" w:rsidRPr="00D94FF2">
        <w:rPr>
          <w:bCs/>
        </w:rPr>
        <w:t>Kế hoạch số 14-KH/BTGDVTU ngày 08/12/2025 của Ban Tuyên giáo và Dân vận Tỉnh ủy Lào Cai về việc tổ chức hội nghị tổng kết công tác tuyên giáo và dân vận năm 2025, triển khai nhiệm vụ năm 2026</w:t>
      </w:r>
      <w:r w:rsidR="00B20C4A">
        <w:rPr>
          <w:spacing w:val="-8"/>
          <w:lang w:val="nl-NL"/>
        </w:rPr>
        <w:t>;</w:t>
      </w:r>
      <w:r w:rsidR="00757ED3" w:rsidRPr="00D94FF2">
        <w:rPr>
          <w:spacing w:val="-8"/>
          <w:lang w:val="nl-NL"/>
        </w:rPr>
        <w:t xml:space="preserve"> Đảng ủy xã </w:t>
      </w:r>
      <w:r w:rsidR="00D30D25" w:rsidRPr="00D94FF2">
        <w:rPr>
          <w:spacing w:val="-8"/>
          <w:lang w:val="nl-NL"/>
        </w:rPr>
        <w:t>Lùng Phình</w:t>
      </w:r>
      <w:r w:rsidR="00F16C17" w:rsidRPr="00D94FF2">
        <w:rPr>
          <w:spacing w:val="-8"/>
          <w:lang w:val="nl-NL"/>
        </w:rPr>
        <w:t xml:space="preserve"> báo cáo</w:t>
      </w:r>
      <w:r w:rsidR="00B20C4A">
        <w:rPr>
          <w:spacing w:val="-8"/>
          <w:lang w:val="nl-NL"/>
        </w:rPr>
        <w:t xml:space="preserve"> kết quả</w:t>
      </w:r>
      <w:r w:rsidRPr="00D94FF2">
        <w:rPr>
          <w:spacing w:val="-8"/>
          <w:lang w:val="nl-NL"/>
        </w:rPr>
        <w:t xml:space="preserve"> cụ thể như sau:</w:t>
      </w:r>
    </w:p>
    <w:p w14:paraId="559556E4" w14:textId="022054D5" w:rsidR="00F6304F" w:rsidRPr="00D94FF2" w:rsidRDefault="00F6304F" w:rsidP="00D94FF2">
      <w:pPr>
        <w:ind w:firstLine="567"/>
        <w:jc w:val="both"/>
      </w:pPr>
      <w:r w:rsidRPr="00D94FF2">
        <w:rPr>
          <w:b/>
        </w:rPr>
        <w:t xml:space="preserve">I. </w:t>
      </w:r>
      <w:r w:rsidR="00080AEF" w:rsidRPr="00D94FF2">
        <w:rPr>
          <w:b/>
        </w:rPr>
        <w:t xml:space="preserve">BỐI CẢNH TÌNH HÌNH </w:t>
      </w:r>
    </w:p>
    <w:p w14:paraId="02C715E1" w14:textId="502FF06F" w:rsidR="00F47940" w:rsidRPr="00D94FF2" w:rsidRDefault="002859ED" w:rsidP="00D94FF2">
      <w:pPr>
        <w:ind w:firstLine="567"/>
        <w:jc w:val="both"/>
      </w:pPr>
      <w:r w:rsidRPr="00D94FF2">
        <w:rPr>
          <w:b/>
          <w:bCs/>
        </w:rPr>
        <w:t xml:space="preserve">1. </w:t>
      </w:r>
      <w:r w:rsidR="00080AEF" w:rsidRPr="00D94FF2">
        <w:rPr>
          <w:b/>
          <w:bCs/>
        </w:rPr>
        <w:t>Tình hình quốc tế, trong nước và địa phương</w:t>
      </w:r>
      <w:r w:rsidR="00080AEF" w:rsidRPr="00D94FF2">
        <w:t xml:space="preserve">: </w:t>
      </w:r>
    </w:p>
    <w:p w14:paraId="4A58E0F9" w14:textId="0391E6F7" w:rsidR="00D30D25" w:rsidRPr="00D94FF2" w:rsidRDefault="00080AEF" w:rsidP="00D94FF2">
      <w:pPr>
        <w:ind w:firstLine="567"/>
        <w:jc w:val="both"/>
        <w:rPr>
          <w:spacing w:val="-4"/>
        </w:rPr>
      </w:pPr>
      <w:r w:rsidRPr="00D94FF2">
        <w:rPr>
          <w:spacing w:val="-4"/>
        </w:rPr>
        <w:t xml:space="preserve">Năm 2025, công tác tuyên giáo dân vận diễn ra trong bối cảnh tình hình thế giới, trong nước và địa phương có nhiều yếu tố đan xen thuận lợi, khó khăn. </w:t>
      </w:r>
      <w:r w:rsidR="00D30D25" w:rsidRPr="00D94FF2">
        <w:rPr>
          <w:spacing w:val="-4"/>
        </w:rPr>
        <w:t xml:space="preserve">Trong thời gian qua, tình hình thế giới và khu vực tiếp tục diễn biến phức tạp, khó lường, biến đổi khí hậu, thiên tai, dịch bệnh tiếp tục tác động đến phát triển kinh tế </w:t>
      </w:r>
      <w:r w:rsidR="001C5F56" w:rsidRPr="00D94FF2">
        <w:rPr>
          <w:spacing w:val="-4"/>
        </w:rPr>
        <w:t>-</w:t>
      </w:r>
      <w:r w:rsidR="00D30D25" w:rsidRPr="00D94FF2">
        <w:rPr>
          <w:spacing w:val="-4"/>
        </w:rPr>
        <w:t xml:space="preserve"> xã hội và đời sống Nhân dân, bên cạnh đó công tác tuyên giáo và dân vận cũng  chịu tác động bởi điều kiện kinh tế </w:t>
      </w:r>
      <w:r w:rsidR="001C5F56" w:rsidRPr="00D94FF2">
        <w:rPr>
          <w:spacing w:val="-4"/>
        </w:rPr>
        <w:t>-</w:t>
      </w:r>
      <w:r w:rsidR="00D30D25" w:rsidRPr="00D94FF2">
        <w:rPr>
          <w:spacing w:val="-4"/>
        </w:rPr>
        <w:t xml:space="preserve"> xã hội,  sau sáp nhập địa bàn rộng, dân cư phân tán.  </w:t>
      </w:r>
    </w:p>
    <w:p w14:paraId="4EBB8400" w14:textId="77777777" w:rsidR="00D30D25" w:rsidRPr="00D94FF2" w:rsidRDefault="00D30D25" w:rsidP="00D94FF2">
      <w:pPr>
        <w:ind w:firstLine="567"/>
        <w:jc w:val="both"/>
        <w:rPr>
          <w:rFonts w:eastAsia="Calibri"/>
          <w:spacing w:val="2"/>
          <w:lang w:val="nl-NL"/>
        </w:rPr>
      </w:pPr>
      <w:r w:rsidRPr="00D94FF2">
        <w:rPr>
          <w:color w:val="081B3A"/>
          <w:spacing w:val="3"/>
          <w:shd w:val="clear" w:color="auto" w:fill="FFFFFF"/>
        </w:rPr>
        <w:t>Đảng uỷ xã Lùng Phình được thành lập theo Quyết định số 1245-QĐ/TU, ngày 23/6/2025 của Ban Chấp hành Đảng bộ tỉnh Lào Cai là một xã vùng cao khó khăn của tỉnh Lào Cai được thành lập trên cơ sở sáp nhập 03 xã: Lùng Phình, Tả Van Chư (huyện Bắc Hà cũ) và xã Lùng Thẩn (huyện Lùng Phình cũ). Với tổng diện tích tự nhiên là 10.100,78 ha. Phía Nam tiếp giáp với xã Bắc Hà, phía Bắc tiếp giáp với xã Lùng Phình, phía Tây tiếp giáp với xã Sín Chéng, phía Đông tiếp giáp với xã Tả Củ Tỷ. Dân số 11.866 người, xã có 20 thôn và 12 dân tộc, trong đó dân tộc Mông 87,6% còn lại là các dân tộc khác chiếm 12,4% như dân tộc: Phù lá, Kinh, Tày, Mường, Thái, Sán Chí, Dao, Nùng, Giáy, Thu Lao và dân tộc Hoa.....Toàn xã có 37 tổ chức cơ sở Đảng (17 chi bộ cơ sở; 20 chi bộ trực thuộc); toàn xã có 691 đảng viên, tỷ lệ đảng viên so với dân số đạt 5,82% .</w:t>
      </w:r>
      <w:r w:rsidRPr="00D94FF2">
        <w:rPr>
          <w:rFonts w:eastAsia="Calibri"/>
          <w:spacing w:val="2"/>
          <w:lang w:val="nl-NL"/>
        </w:rPr>
        <w:t xml:space="preserve">. </w:t>
      </w:r>
    </w:p>
    <w:p w14:paraId="0AC3E226" w14:textId="52A5CED3" w:rsidR="00D30D25" w:rsidRPr="00D94FF2" w:rsidRDefault="00D30D25" w:rsidP="00D94FF2">
      <w:pPr>
        <w:tabs>
          <w:tab w:val="left" w:pos="993"/>
        </w:tabs>
        <w:ind w:firstLine="567"/>
        <w:jc w:val="both"/>
        <w:rPr>
          <w:b/>
        </w:rPr>
      </w:pPr>
      <w:r w:rsidRPr="00D94FF2">
        <w:rPr>
          <w:b/>
        </w:rPr>
        <w:t xml:space="preserve">a. Thuận lợi: </w:t>
      </w:r>
      <w:r w:rsidRPr="00D94FF2">
        <w:t>Được sự quan tâm của Tỉnh ủy, Ban Tuyên giáo và Dân vận Tỉnh ủy, quan tâm lãnh đạo, chỉ đạo kịp thời; các văn bản hướng dẫn thực hiện Quy định số 33-QĐ/TU được ban hành đầy đủ, giúp xã nắm bắt rõ yêu cầu, nhiệm vụ và từng bước triển khai công tác tuyên vận theo đúng quy định mới. Ban Tuyên vận xã và 20 Tổ tuyên vận thôn được thành lập sớm, phân công nhiệm vụ cụ thể cho từng thành viên, tạo cơ sở tổ chức triển khai công tác tuyên vận thống nhất từ tháng 9/2025. Cán bộ, đảng viên và Nhân dân đoàn kết, thống nhất, tin tưởng vào sự lãnh đạo của Đảng; tích cực tham gia các phong trào thi đua, nhiệm vụ phát triển kinh tế – xã hội của địa phương. Hệ thống truyền thanh, nền tảng số, nhóm Zalo và mô hình điểm cầu trực tuyến từng bước phát huy hiệu quả, hỗ trợ công tác tuyên truyền kịp thời, đặc biệt tại những thôn xa trung tâm. Nhiều thôn duy trì nền nếp sinh hoạt cộng đồng, phong trào tự quản, tạo điều kiện thuận lợi để thực hiện tuyên truyền và vận động Nhân dân theo định hướng của xã.</w:t>
      </w:r>
    </w:p>
    <w:p w14:paraId="17C77FBC" w14:textId="3DFC4A98" w:rsidR="00D30D25" w:rsidRPr="00D94FF2" w:rsidRDefault="00D30D25" w:rsidP="00D94FF2">
      <w:pPr>
        <w:tabs>
          <w:tab w:val="left" w:pos="993"/>
        </w:tabs>
        <w:ind w:firstLine="567"/>
        <w:jc w:val="both"/>
        <w:rPr>
          <w:b/>
        </w:rPr>
      </w:pPr>
      <w:r w:rsidRPr="00D94FF2">
        <w:rPr>
          <w:b/>
        </w:rPr>
        <w:lastRenderedPageBreak/>
        <w:t xml:space="preserve">b. Khó khăn: </w:t>
      </w:r>
      <w:r w:rsidRPr="00D94FF2">
        <w:t>Địa bàn xã rộng, dân cư phân tán, nhiều thôn ở xa trung tâm; điều kiện giao thông và hạ tầng viễn thông tại các thôn vùng cao còn hạn chế, gây khó khăn cho việc truyền tải thông tin và tổ chức sinh hoạt tuyên vận thống nhất. Sau sáp nhập, sự khác biệt về điều kiện kinh tế – xã hội, phong tục tập quán và trình độ dân trí giữa các thôn khiến việc thống nhất phương thức tuyên truyền, cách thức nắm bắt tư tưởng và tổ chức hoạt động của các Tổ tuyên vận gặp nhiều khó khăn trong giai đoạn đầu. Một số thôn đặc biệt khó khăn có khả năng tiếp cận thông tin hạn chế; một bộ phận Nhân dân vẫn chịu tác động của hủ tục, mê tín, ảnh hưởng đến hiệu quả vận động. Các thành viên Tổ tuyên vận phần lớn kiêm nhiệm nhiều nhiệm vụ, nên thời gian dành cho việc nắm bắt tư tưởng và triển khai các nội dung tuyên vận chưa thật sự liên tục. Cơ sở vật chất phục vụ tuyên truyền chưa đồng bộ; việc ứng dụng công nghệ thông tin và chuyển đổi số tại nhiều thôn còn chậm, ảnh hưởng đến hiệu quả tuyên truyền.</w:t>
      </w:r>
    </w:p>
    <w:p w14:paraId="6627540E" w14:textId="04D7B30D" w:rsidR="00DF234B" w:rsidRPr="00D94FF2" w:rsidRDefault="00080AEF" w:rsidP="00D94FF2">
      <w:pPr>
        <w:ind w:firstLine="567"/>
        <w:jc w:val="both"/>
        <w:rPr>
          <w:bCs/>
        </w:rPr>
      </w:pPr>
      <w:r w:rsidRPr="00D94FF2">
        <w:rPr>
          <w:b/>
          <w:bCs/>
        </w:rPr>
        <w:t>Tình hình tư tưởng, tâm trạng cán bộ, đảng viên và Nhân dân; các vấn đề dư luận quan tâm</w:t>
      </w:r>
      <w:r w:rsidRPr="00D94FF2">
        <w:t>: Năm 2025, tình hình tư tưởng trên đ</w:t>
      </w:r>
      <w:bookmarkStart w:id="0" w:name="Xae4ec0f4afbc9339d87dad57c2437449532ff26"/>
      <w:r w:rsidR="00DF234B" w:rsidRPr="00D94FF2">
        <w:t xml:space="preserve">ịa bàn xã cơ bản ổn định, Nhân dân tin tưởng vào sự lãnh đạo của Đảng, chấp hành tốt các chủ trương, chính sách của Đảng, pháp luật của Nhà nước; tích cực lao động sản xuất, xây dựng đời sống văn hóa ở khu dân cư. </w:t>
      </w:r>
      <w:r w:rsidR="00DF234B" w:rsidRPr="00D94FF2">
        <w:rPr>
          <w:bCs/>
        </w:rPr>
        <w:t xml:space="preserve">Đặc biệt, trong không khí thi đua lập thành tích chào mừng thành công Đại hội đại biểu Đảng bộ các cấp tiến tới Đại hội Đảng Đại biểu lần thứ XIV của Đảng. Nhân dân đã bày tỏ sự hào hứng, kỳ vọng vào một nhiệm kỳ đổi mới, đột phá, phát triển; tích cực tham gia các hoạt động văn hóa – văn nghệ, vệ sinh môi trường, </w:t>
      </w:r>
      <w:r w:rsidR="00DF234B" w:rsidRPr="00D94FF2">
        <w:t>quyết</w:t>
      </w:r>
      <w:r w:rsidR="00DF234B" w:rsidRPr="00D94FF2">
        <w:rPr>
          <w:lang w:val="vi-VN"/>
        </w:rPr>
        <w:t xml:space="preserve"> tâm </w:t>
      </w:r>
      <w:r w:rsidR="00DF234B" w:rsidRPr="00D94FF2">
        <w:t xml:space="preserve">phấn đấu </w:t>
      </w:r>
      <w:r w:rsidR="00DF234B" w:rsidRPr="00D94FF2">
        <w:rPr>
          <w:lang w:val="vi-VN"/>
        </w:rPr>
        <w:t xml:space="preserve">xây dựng </w:t>
      </w:r>
      <w:r w:rsidR="00DF234B" w:rsidRPr="00D94FF2">
        <w:t>xã Lùng Phình</w:t>
      </w:r>
      <w:r w:rsidR="00DF234B" w:rsidRPr="00D94FF2">
        <w:rPr>
          <w:lang w:val="vi-VN"/>
        </w:rPr>
        <w:t xml:space="preserve"> </w:t>
      </w:r>
      <w:r w:rsidR="00DF234B" w:rsidRPr="00D94FF2">
        <w:t>giàu mạnh, văn minh, hiện đại và phát triển bền vững.</w:t>
      </w:r>
    </w:p>
    <w:p w14:paraId="26F87328" w14:textId="68497C02" w:rsidR="00080AEF" w:rsidRPr="00D94FF2" w:rsidRDefault="002859ED" w:rsidP="00D94FF2">
      <w:pPr>
        <w:ind w:firstLine="567"/>
        <w:jc w:val="both"/>
        <w:rPr>
          <w:b/>
          <w:bCs/>
        </w:rPr>
      </w:pPr>
      <w:r w:rsidRPr="00D94FF2">
        <w:rPr>
          <w:b/>
          <w:bCs/>
        </w:rPr>
        <w:t>II. KẾT QUẢ CÔNG TÁC THAM MƯU XÂY DỰNG ĐẢNG VỀ CHÍNH TRỊ, TƯ TƯỞNG, ĐẠO ĐỨC</w:t>
      </w:r>
    </w:p>
    <w:p w14:paraId="06FBBFF2" w14:textId="77777777" w:rsidR="006452CA" w:rsidRPr="00D94FF2" w:rsidRDefault="00080AEF" w:rsidP="00D94FF2">
      <w:pPr>
        <w:ind w:firstLine="567"/>
        <w:jc w:val="both"/>
        <w:rPr>
          <w:b/>
          <w:bCs/>
        </w:rPr>
      </w:pPr>
      <w:r w:rsidRPr="00D94FF2">
        <w:rPr>
          <w:b/>
          <w:bCs/>
        </w:rPr>
        <w:t>1. Công tác xây dựng Đảng về chính trị:</w:t>
      </w:r>
    </w:p>
    <w:p w14:paraId="3D372110" w14:textId="77777777" w:rsidR="006452CA" w:rsidRPr="00D94FF2" w:rsidRDefault="00080AEF" w:rsidP="00D94FF2">
      <w:pPr>
        <w:ind w:firstLine="567"/>
        <w:jc w:val="both"/>
      </w:pPr>
      <w:r w:rsidRPr="00D94FF2">
        <w:t xml:space="preserve">Ban Chấp hành Đảng bộ xã </w:t>
      </w:r>
      <w:r w:rsidR="00D30D25" w:rsidRPr="00D94FF2">
        <w:t>Lùng Phình</w:t>
      </w:r>
      <w:r w:rsidRPr="00D94FF2">
        <w:t xml:space="preserve"> đã tập trung tham mưu cho cấp ủy trong lãnh đạo, chỉ đạo quán triệt, triển khai kịp thời các nghị quyết, chỉ thị, kết luận mới của Đảng. Ngay sau Đại hội Đảng bộ </w:t>
      </w:r>
      <w:r w:rsidR="00A41A08" w:rsidRPr="00D94FF2">
        <w:t xml:space="preserve"> xã Lùng Phình lần thứ nhất, nhiệm kỳ 2025-20230. Đảng uỷ xã Lùng Phình đã ban hành số 09- KH/ĐU ngày 12/8/2025 của Đảng uỷ xã Lùng Phình  về </w:t>
      </w:r>
      <w:r w:rsidR="00A41A08" w:rsidRPr="00D94FF2">
        <w:rPr>
          <w:color w:val="000000"/>
        </w:rPr>
        <w:t>quán triệt, triển khai thực hiện nghị quyết Đại hội Đảng bộ các cấp, nhiệm kỳ 2025-2030 và nghị quyết Đại hội  toàn quốc lần thứ XIV của Đảng</w:t>
      </w:r>
      <w:r w:rsidR="00EA230B" w:rsidRPr="00D94FF2">
        <w:rPr>
          <w:color w:val="000000"/>
        </w:rPr>
        <w:t>; Kế hoạc</w:t>
      </w:r>
      <w:r w:rsidR="00A41A08" w:rsidRPr="00D94FF2">
        <w:rPr>
          <w:color w:val="000000"/>
        </w:rPr>
        <w:t>h số 27-KH/ĐU ngày 21/10/2025 của Đảng uỷ xã Lùng Phình về</w:t>
      </w:r>
      <w:r w:rsidR="00EA230B" w:rsidRPr="00D94FF2">
        <w:rPr>
          <w:color w:val="000000"/>
        </w:rPr>
        <w:t xml:space="preserve"> tổ chức tổ chức cuộc thi tìm hiểu Nghị quyết Đại hội Đảng bộ xã Lùng Phình lần thứ nhất, nhiệm kỳ 2025-2030;</w:t>
      </w:r>
      <w:r w:rsidR="00A41A08" w:rsidRPr="00D94FF2">
        <w:rPr>
          <w:color w:val="000000"/>
        </w:rPr>
        <w:t xml:space="preserve"> </w:t>
      </w:r>
      <w:r w:rsidRPr="00D94FF2">
        <w:t>Trên cơ sở đó, xã đã tổ ch</w:t>
      </w:r>
      <w:r w:rsidR="00C5109F" w:rsidRPr="00D94FF2">
        <w:t xml:space="preserve">ức hội nghị trực tuyến </w:t>
      </w:r>
      <w:r w:rsidRPr="00D94FF2">
        <w:t xml:space="preserve"> Hội nghị học tập Nghị quyết do Tỉnh ủy tổ chức vào ngày 13/11/202</w:t>
      </w:r>
      <w:r w:rsidR="00C5109F" w:rsidRPr="00D94FF2">
        <w:t xml:space="preserve">5 tại điểm cầu xã, thu hút 704 </w:t>
      </w:r>
      <w:r w:rsidRPr="00D94FF2">
        <w:t xml:space="preserve">lượt cán bộ, đảng viên tham </w:t>
      </w:r>
      <w:r w:rsidR="00C5109F" w:rsidRPr="00D94FF2">
        <w:t>dự. Ngoài ra Đảng ủy xã tổ chức 0</w:t>
      </w:r>
      <w:r w:rsidR="00395EEA" w:rsidRPr="00D94FF2">
        <w:t>1</w:t>
      </w:r>
      <w:r w:rsidRPr="00D94FF2">
        <w:t xml:space="preserve"> hội nghị riêng để học tập, quán triệt Nghị quyết Đại hội Đảng bộ tỉnh và 01 hội nghị học tập, quán triệt Nghị quyết Đại hội Đảng bộ xã, lồng ghép trong khuôn khổ Hội nghị Tuyên vận xã tháng 10 và tháng 11/2025. Đồng thời, Đảng ủy </w:t>
      </w:r>
      <w:r w:rsidR="00395EEA" w:rsidRPr="00D94FF2">
        <w:t xml:space="preserve">xã </w:t>
      </w:r>
      <w:r w:rsidRPr="00D94FF2">
        <w:t>ch</w:t>
      </w:r>
      <w:r w:rsidR="00395EEA" w:rsidRPr="00D94FF2">
        <w:t xml:space="preserve">ỉ đạo các chi </w:t>
      </w:r>
      <w:r w:rsidRPr="00D94FF2">
        <w:t>bộ trực thuộc tổ chứ</w:t>
      </w:r>
      <w:r w:rsidR="00395EEA" w:rsidRPr="00D94FF2">
        <w:t xml:space="preserve">c học tập, quán triệt tại các chi bộ </w:t>
      </w:r>
      <w:r w:rsidRPr="00D94FF2">
        <w:t>bảo đảm 100% đản</w:t>
      </w:r>
      <w:r w:rsidR="00395EEA" w:rsidRPr="00D94FF2">
        <w:t>g viên của toàn Đảng bộ (gần 704</w:t>
      </w:r>
      <w:r w:rsidRPr="00D94FF2">
        <w:t xml:space="preserve"> đảng viên) được học tập đầy đủ nghị quyết, Nội dung các hội nghị tập trung làm rõ quan điểm chỉ đạo, mục tiêu, nhiệm vụ trọng tâm và những đột phá được nêu trong nghị quyết; tất </w:t>
      </w:r>
      <w:r w:rsidRPr="00D94FF2">
        <w:lastRenderedPageBreak/>
        <w:t xml:space="preserve">cả cán bộ, đảng viên đều nắm vững những nội dung cốt lõi. Việc tổ chức học tập được thực hiện nghiêm túc, bài bản: Đảng ủy </w:t>
      </w:r>
      <w:r w:rsidR="00395EEA" w:rsidRPr="00D94FF2">
        <w:t xml:space="preserve">xã </w:t>
      </w:r>
      <w:r w:rsidRPr="00D94FF2">
        <w:t xml:space="preserve">phân công </w:t>
      </w:r>
      <w:r w:rsidR="00395EEA" w:rsidRPr="00D94FF2">
        <w:t xml:space="preserve">BCH </w:t>
      </w:r>
      <w:r w:rsidRPr="00D94FF2">
        <w:t xml:space="preserve">phụ trách từng nội dung, đồng thời hướng dẫn chương trình cụ thể cho </w:t>
      </w:r>
      <w:r w:rsidR="00395EEA" w:rsidRPr="00D94FF2">
        <w:t>các chi bộ</w:t>
      </w:r>
      <w:r w:rsidRPr="00D94FF2">
        <w:t xml:space="preserve">. Hình thức học tập đa dạng, kết hợp giữa hội nghị trực tiếp (tại Hội trường xã, sinh hoạt Ban Thường vụ, Ban Chấp hành Đảng bộ xã, các Hội nghị Tuyên vận hằng tháng) với hình thức trực tuyến (đăng tải tài liệu trên Cổng thông tin điện tử xã, Fanpage của Ban Chỉ đạo 35 xã, các nhóm Zalo công vụ) và lồng ghép trong sinh hoạt chi bộ, sinh hoạt đoàn thể. </w:t>
      </w:r>
    </w:p>
    <w:p w14:paraId="67DEC20A" w14:textId="3B97FA84" w:rsidR="00767CF1" w:rsidRPr="00D94FF2" w:rsidRDefault="00080AEF" w:rsidP="00D94FF2">
      <w:pPr>
        <w:ind w:firstLine="567"/>
        <w:jc w:val="both"/>
        <w:rPr>
          <w:color w:val="000000"/>
        </w:rPr>
      </w:pPr>
      <w:r w:rsidRPr="00D94FF2">
        <w:t xml:space="preserve">Ngoài ra, Đảng ủy </w:t>
      </w:r>
      <w:r w:rsidR="00395EEA" w:rsidRPr="00D94FF2">
        <w:t xml:space="preserve">xã </w:t>
      </w:r>
      <w:r w:rsidRPr="00D94FF2">
        <w:t xml:space="preserve">chỉ đạo đẩy mạnh tuyên truyền sâu rộng các nghị quyết mới đến nhân dân qua hệ thống truyền thanh của xã, pa-nô, áp phích tại khu dân cư; thông qua các buổi sinh hoạt văn hóa, văn nghệ, thể thao và các cuộc tiếp xúc, đối thoại với nhân dân. Kết quả, sau tuyên truyền, nhận thức của cán bộ, đảng viên và các tầng lớp nhân dân về mục tiêu, chỉ tiêu và ý nghĩa của nghị quyết được nâng lên rõ rệt; nhân dân thêm tin tưởng vào sự lãnh đạo của Đảng, tích cực hưởng ứng các phong trào phát triển kinh tế </w:t>
      </w:r>
      <w:r w:rsidR="00D0259B" w:rsidRPr="00D94FF2">
        <w:t>-</w:t>
      </w:r>
      <w:r w:rsidRPr="00D94FF2">
        <w:t xml:space="preserve"> xã hội, đồng thuận, ủng hộ các chủ trương, chính sách mới. Nhờ sự chỉ đạo sát sao, công tác tham mưu tổ chức học tập, quán triệt nghị quyết của Đảng ủy xã </w:t>
      </w:r>
      <w:r w:rsidR="00D30D25" w:rsidRPr="00D94FF2">
        <w:t>Lùng Phình</w:t>
      </w:r>
      <w:r w:rsidRPr="00D94FF2">
        <w:t xml:space="preserve"> được thực hiện hiệu quả, bảo đảm tất cả các chỉ thị, nghị quyết, kết luận của Trung ương, của Tỉnh ủy ban hành trong năm đều được phổ biến kịp thời đến chi bộ, đảng viên. Cùng với đó, Đảng ủy chú trọng công tác kiểm tra, giám sát việc thực hiện các chỉ thị, nghị quyết của Đảng. Nội dung học tập và làm theo Bác được đưa vào chương trình kiểm tra, giám sát ngay từ khi thành lập Đảng bộ mới. </w:t>
      </w:r>
    </w:p>
    <w:p w14:paraId="54702900" w14:textId="77777777" w:rsidR="006452CA" w:rsidRPr="00D94FF2" w:rsidRDefault="00080AEF" w:rsidP="00D94FF2">
      <w:pPr>
        <w:ind w:firstLine="567"/>
        <w:jc w:val="both"/>
      </w:pPr>
      <w:r w:rsidRPr="00D94FF2">
        <w:rPr>
          <w:b/>
          <w:bCs/>
        </w:rPr>
        <w:t>2. Công tác xây dựng Đảng về tư tưởng</w:t>
      </w:r>
      <w:r w:rsidRPr="00D94FF2">
        <w:t>:</w:t>
      </w:r>
    </w:p>
    <w:p w14:paraId="72BF0864" w14:textId="6DE1B578" w:rsidR="002C40C3" w:rsidRPr="00D94FF2" w:rsidRDefault="00080AEF" w:rsidP="00D94FF2">
      <w:pPr>
        <w:ind w:firstLine="567"/>
        <w:jc w:val="both"/>
      </w:pPr>
      <w:r w:rsidRPr="00D94FF2">
        <w:t xml:space="preserve"> Đảng ủy xã luôn đề cao công tác giáo dục chính trị, tư tưởng, coi đây là nhiệm vụ then chốt để xây dựng đội ngũ cán bộ, đảng viên có bản lĩnh, lập trường vững vàng. Ngay </w:t>
      </w:r>
      <w:r w:rsidR="00A2412E" w:rsidRPr="00D94FF2">
        <w:t>trong năm đầu thành lập, Đảng bộ xã</w:t>
      </w:r>
      <w:r w:rsidRPr="00D94FF2">
        <w:t xml:space="preserve"> đã lãnh đạo tổ chức mở các lớp bồi dưỡng nhận thức và cập nhật kiến thức mới cho cán bộ, đảng viên. 100</w:t>
      </w:r>
      <w:r w:rsidR="00A2412E" w:rsidRPr="00D94FF2">
        <w:t>% đảng viên trong Đảng bộ (704</w:t>
      </w:r>
      <w:r w:rsidRPr="00D94FF2">
        <w:t>/</w:t>
      </w:r>
      <w:r w:rsidR="00A2412E" w:rsidRPr="00D94FF2">
        <w:t>704</w:t>
      </w:r>
      <w:r w:rsidRPr="00D94FF2">
        <w:t xml:space="preserve"> đảng viên) đã được tham gia học tập, nghiên cứu, quán triệt đầy đủ các chuyên đề lý luận, nghị quyết mới trong năm. Đặc biệt, việc học tập và làm theo tư tưởng, đạo đức, phong cách Hồ Chí Minh được triển khai sâu rộng, trở thành nội dung sinh hoạt thường xuyên ở tất cả các chi bộ. Đảng </w:t>
      </w:r>
      <w:r w:rsidR="00A2412E" w:rsidRPr="00D94FF2">
        <w:t xml:space="preserve">ủy xã đã ban hành </w:t>
      </w:r>
      <w:r w:rsidR="00BA711A" w:rsidRPr="00D94FF2">
        <w:t>Công văn</w:t>
      </w:r>
      <w:r w:rsidR="00A2412E" w:rsidRPr="00D94FF2">
        <w:t xml:space="preserve"> số 110-KH/ĐU ngày 01</w:t>
      </w:r>
      <w:r w:rsidRPr="00D94FF2">
        <w:t>/</w:t>
      </w:r>
      <w:r w:rsidR="00A2412E" w:rsidRPr="00D94FF2">
        <w:t>9</w:t>
      </w:r>
      <w:r w:rsidRPr="00D94FF2">
        <w:t>/2025  hướng dẫn thực hiện Chỉ thị 05-CT/TW của Bộ Chính trị và Quy định số 18-QĐ/TU ngày 22/7/2025 của Tỉnh ủy Lào Cai. 100% cán bộ, đảng viên, công chức, viên chức trong toàn Đảng bộ đã ký cam kết tu dưỡng, rèn luyện và phát huy trách nhiệm nêu gương ngay từ khi Đảng bộ mới thành lập. Các chi bộ tổ chức cho từng đảng viên xây dựng bản cam kết cá nhân sát với chức trách, nhiệm vụ được giao, gắn với khắc phục hạn chế của bản thân (đặc biệt là tồn tại đã chỉ ra qua kiểm điểm cuối năm 2024). Cuối năm 2025, việc đánh giá, xếp loại chất lượng đảng viên gắn chặt với mức độ thực hiện cam kết tu dưỡng, rèn luyện, bảo đảm việc cam kết không hình thức mà đi vào thực chất. Đảng ủy cũng kịp thời chỉ đạo rà soát, bổ sung cam kết đối với</w:t>
      </w:r>
      <w:r w:rsidR="00BA711A" w:rsidRPr="00D94FF2">
        <w:t xml:space="preserve">322 </w:t>
      </w:r>
      <w:r w:rsidRPr="00D94FF2">
        <w:t xml:space="preserve"> các cán bộ, đảng viên có thay đ</w:t>
      </w:r>
      <w:r w:rsidR="00BA711A" w:rsidRPr="00D94FF2">
        <w:t xml:space="preserve">ổi vị trí công tác sau sáp nhập </w:t>
      </w:r>
      <w:r w:rsidRPr="00D94FF2">
        <w:t xml:space="preserve"> để phù hợp với nhiệm vụ mới được giao (đạt 100% số người chuyển vị trí). Việc đưa nội dung học tập và làm theo Bác vào sinh hoạt chi bộ, cơ quan được thực hiện nền </w:t>
      </w:r>
      <w:r w:rsidRPr="00D94FF2">
        <w:lastRenderedPageBreak/>
        <w:t xml:space="preserve">nếp. 100% chi bộ trực thuộc đã thực hiện nghiêm túc Chỉ thị 50-CT/TW ngày 23/7/2025 của Bộ Chính trị về đổi mới và nâng cao chất lượng sinh hoạt chi bộ; trong sinh hoạt định kỳ hàng tháng, các chi bộ đều dành thời gian tổ chức </w:t>
      </w:r>
      <w:r w:rsidR="00DA359B" w:rsidRPr="00D94FF2">
        <w:t>triển khai các chuyên đề học tập, ghi danh và</w:t>
      </w:r>
      <w:r w:rsidRPr="00D94FF2">
        <w:t xml:space="preserve"> thảo luận liên hệ vận dụng vào nhiệm vụ công tác tại đơn vị. Nhiều chi bộ duy trì đều đặn hình thức ghi danh và biểu dương đảng viên tiêu biểu mỗi tháng trong</w:t>
      </w:r>
      <w:r w:rsidR="00BA711A" w:rsidRPr="00D94FF2">
        <w:t xml:space="preserve"> nghị quyết chi bộ (có khoảng 90</w:t>
      </w:r>
      <w:r w:rsidRPr="00D94FF2">
        <w:t>% chi bộ thực hiện tốt nội dung này). Đảng ủy xã đã quán triệt sâu sắc Chỉ thị số 20-CT/TW ngày 18/01/2018 của Ban Bí thư về nâng cao chất lượng nghiên cứu, biên soạn, tuyên truyền, giáo dục lịch sử Đảng và các hướng dẫn của cấp trên, đưa nhiệm vụ này vào chương trình công tác năm, quý, tháng của cấp ủy. Mặc dù năm 2025 xã chưa triển khai biên soạn mới lịch sử Đảng bộ (chưa có kế hoạch xuất bản hoặc tái bản sách lịch sử Đảng cấp xã), nhưng Ban Thường vụ Đảng ủy ban hàn</w:t>
      </w:r>
      <w:r w:rsidR="00BA711A" w:rsidRPr="00D94FF2">
        <w:t>h công văn chỉ đạo các chi</w:t>
      </w:r>
      <w:r w:rsidRPr="00D94FF2">
        <w:t xml:space="preserve"> bộ trực thuộc tiếp tục lưu trữ, bảo quản tài liệu lịch sử Đảng và đẩy mạnh tuyên truyền, giáo dục truyền thống tại địa phương. </w:t>
      </w:r>
    </w:p>
    <w:p w14:paraId="0CB856D2" w14:textId="3EC7ABCE" w:rsidR="00080AEF" w:rsidRPr="00D94FF2" w:rsidRDefault="002C40C3" w:rsidP="00D94FF2">
      <w:pPr>
        <w:ind w:firstLine="567"/>
        <w:jc w:val="both"/>
      </w:pPr>
      <w:r w:rsidRPr="00D94FF2">
        <w:t>Với c</w:t>
      </w:r>
      <w:r w:rsidR="00080AEF" w:rsidRPr="00D94FF2">
        <w:t>ông tác bảo vệ nền tảng tư tưởng của Đảng, đấu tranh phản bác các quan điểm sai trái, thù địc</w:t>
      </w:r>
      <w:r w:rsidRPr="00D94FF2">
        <w:t>h;</w:t>
      </w:r>
      <w:r w:rsidR="00080AEF" w:rsidRPr="00D94FF2">
        <w:t xml:space="preserve"> </w:t>
      </w:r>
      <w:r w:rsidRPr="00D94FF2">
        <w:t xml:space="preserve">Đảng ủy xã đã </w:t>
      </w:r>
      <w:r w:rsidR="00AB405D" w:rsidRPr="00D94FF2">
        <w:t xml:space="preserve"> Ban hành Q</w:t>
      </w:r>
      <w:r w:rsidR="00141FFF" w:rsidRPr="00D94FF2">
        <w:t>uyết</w:t>
      </w:r>
      <w:r w:rsidR="00AB405D" w:rsidRPr="00D94FF2">
        <w:t xml:space="preserve"> định</w:t>
      </w:r>
      <w:r w:rsidR="00141FFF" w:rsidRPr="00D94FF2">
        <w:t xml:space="preserve"> số </w:t>
      </w:r>
      <w:r w:rsidR="00AB405D" w:rsidRPr="00D94FF2">
        <w:t xml:space="preserve">12- QĐ/ĐU ngày 20/8/2025 của Đảng uỷ xã Lùng Phình về </w:t>
      </w:r>
      <w:r w:rsidRPr="00D94FF2">
        <w:t xml:space="preserve">thành lập Ban Công tác 35 xã, qua đó </w:t>
      </w:r>
      <w:r w:rsidR="00080AEF" w:rsidRPr="00D94FF2">
        <w:t xml:space="preserve">Ban </w:t>
      </w:r>
      <w:r w:rsidRPr="00D94FF2">
        <w:t>Công tác đã</w:t>
      </w:r>
      <w:r w:rsidR="00080AEF" w:rsidRPr="00D94FF2">
        <w:t xml:space="preserve"> hoạt động tích cực, thường xuyên theo dõi, nắm bắt thông tin trên internet và mạng xã hội để kịp thời định hướng dư luận. Các vấn đề nhạy cảm đều được Đảng ủy chỉ đạo chính quyền chủ động cung cấp thông tin, giải thích rõ cho nhân dân, giúp người dân hiểu đúng bản chất và không hoang mang trước tin đồn thất thiệt. Toàn Đảng bộ cũng duy trì tốt việc đặt mua, khai thác và sử dụng c</w:t>
      </w:r>
      <w:r w:rsidR="00AB405D" w:rsidRPr="00D94FF2">
        <w:t>ác báo, tạp chí của Đảng (Nhân d</w:t>
      </w:r>
      <w:r w:rsidR="00080AEF" w:rsidRPr="00D94FF2">
        <w:t>ân, Tạp chí Cộng sản, Báo Lào Cai, Tạp chí Sinh hoạt Chi bộ…) theo quy định</w:t>
      </w:r>
      <w:r w:rsidR="00AB405D" w:rsidRPr="00D94FF2">
        <w:t>.</w:t>
      </w:r>
    </w:p>
    <w:p w14:paraId="469764DF" w14:textId="77777777" w:rsidR="00F269C4" w:rsidRPr="00D94FF2" w:rsidRDefault="00080AEF" w:rsidP="00D94FF2">
      <w:pPr>
        <w:ind w:firstLine="567"/>
        <w:jc w:val="both"/>
        <w:rPr>
          <w:b/>
          <w:bCs/>
        </w:rPr>
      </w:pPr>
      <w:r w:rsidRPr="00D94FF2">
        <w:rPr>
          <w:b/>
          <w:bCs/>
        </w:rPr>
        <w:t>3. Công tác xây dựng Đảng về đạo đức:</w:t>
      </w:r>
    </w:p>
    <w:p w14:paraId="2CEA2EFE" w14:textId="390588F7" w:rsidR="002D01B5" w:rsidRPr="00D94FF2" w:rsidRDefault="00080AEF" w:rsidP="00D94FF2">
      <w:pPr>
        <w:ind w:firstLine="567"/>
        <w:jc w:val="both"/>
      </w:pPr>
      <w:r w:rsidRPr="00D94FF2">
        <w:t xml:space="preserve"> Đảng ủy xã đặc biệt coi trọng xây dựng Đảng về đạo đức, gắn với thực hiện Kết luận số 01-KL/TW ngày 18/5/2021 của Bộ Chính trị về tiếp tục thực hiện Chỉ thị số 05-CT/TW. Trong năm 2025, dưới sự chỉ đạo của Tỉnh ủy và Ban Tuyên giáo – Dân vận Tỉnh ủy, Đảng ủy xã </w:t>
      </w:r>
      <w:r w:rsidR="00D30D25" w:rsidRPr="00D94FF2">
        <w:t>Lùng Phình</w:t>
      </w:r>
      <w:r w:rsidRPr="00D94FF2">
        <w:t xml:space="preserve"> đã chủ động, tích cực triển khai Chỉ thị 05-CT/TW của Bộ Chính trị và Quy định số 18-QĐ/TU của Tỉnh ủy Lào Cai (ban hành ngày 22/7/2025) về học tập, làm theo tư tưởng, đạo đức, phong cách Hồ Chí Minh. Ngay sau Đại hội Đảng bộ xã lần thứ I (tháng 8/2025), Đảng ủy kịp thời ban hành Chương trình hành động thực hiện Nghị quyết Đại hội, trong đó lồng ghép nhiều nhiệm vụ về đẩy mạnh học tập và làm theo Bác. Hệ thống văn bản lãnh đạo triển khai được ban hành đầy đủ, kịp thời, tạo cơ sở thống nhất để toàn Đảng bộ thực hiện hiệu quả Chỉ thị 05 và Quy định 18 trong năm 2025. Đảng ủy đã tổ chức học tập, quán triệt chuyên đề toàn khóa và chuyên đề năm 2025 về học tập và làm theo Bác cho đội ngũ cán bộ, đảng viên. Tính đến cuối năm, 100% đảng viên trong Đảng bộ xã đã được nghiên cứu, quán triệt đầy đủ nội dung Chỉ thị 05, Kết luận 01-KL/TW của Trung ương và Quy định 18-QĐ/TU của Tỉnh ủy. Cùng với học tập, Đảng ủy chỉ đạo Mặt trận Tổ quốc và các tổ chức chính trị – xã hội đẩy mạnh tuyên truyền rộng rãi nội dung tư tưởng, đạo đức, phong cách Hồ Chí Minh đến quần chúng bằng nhiều hình thức: thông qua sinh hoạt đoàn thể, hệ thống loa truyền thanh cơ sở, pa-nô, áp phích, và lồng ghép trong các hội nghị ở thôn. Đến </w:t>
      </w:r>
      <w:r w:rsidRPr="00D94FF2">
        <w:lastRenderedPageBreak/>
        <w:t xml:space="preserve">nay, 100% thôn trên địa bàn đã tuyên truyền nội dung Chỉ thị 05 và </w:t>
      </w:r>
      <w:r w:rsidR="00441EB5" w:rsidRPr="00D94FF2">
        <w:t xml:space="preserve">các </w:t>
      </w:r>
      <w:r w:rsidRPr="00D94FF2">
        <w:t>Quy định</w:t>
      </w:r>
      <w:r w:rsidR="00441EB5" w:rsidRPr="00D94FF2">
        <w:t xml:space="preserve"> của tỉnh, xã </w:t>
      </w:r>
      <w:r w:rsidRPr="00D94FF2">
        <w:t xml:space="preserve">đến đoàn viên, hội viên và quần chúng nhân dân. Nhờ đó, nhận thức của nhân dân về tư tưởng Hồ Chí Minh và việc cụ thể hóa phong trào học tập, làm theo Bác được nâng lên rõ rệt </w:t>
      </w:r>
      <w:r w:rsidR="00AB405D" w:rsidRPr="00D94FF2">
        <w:t>.</w:t>
      </w:r>
      <w:r w:rsidRPr="00D94FF2">
        <w:t xml:space="preserve"> Việc xây dựng và thực hiện cam kết tu dưỡng, rèn luyện của cán bộ, đảng viên, công chức, viên chức theo tư tưởng, đạo đức Hồ Chí Minh diễn ra nghiêm túc, đồng bộ từ xã đến chi bộ như đã nêu ở phần trên. Cuối năm, Đảng ủy tổ chức đánh giá, xếp loại đảng viên, trong đó yêu cầu lấy mức độ thực hiện cam kết tu dưỡng, rèn luyện làm một tiêu chí quan trọng – nhờ vậy việc rèn luyện đạo đức, lối sống của đảng viên đi vào thực chất, nhiều đảng viên có chuyển biến tích cực, tự giác nêu gương trước quần chúng. </w:t>
      </w:r>
      <w:bookmarkStart w:id="1" w:name="X4f3b7fbe69ea7fe6179963c6cf96fdefee58f98"/>
      <w:bookmarkEnd w:id="0"/>
    </w:p>
    <w:p w14:paraId="483E6573" w14:textId="68733FA1" w:rsidR="00080AEF" w:rsidRPr="00D94FF2" w:rsidRDefault="002D01B5" w:rsidP="00D94FF2">
      <w:pPr>
        <w:ind w:firstLine="567"/>
        <w:jc w:val="both"/>
        <w:rPr>
          <w:b/>
          <w:bCs/>
        </w:rPr>
      </w:pPr>
      <w:r w:rsidRPr="00D94FF2">
        <w:rPr>
          <w:b/>
          <w:bCs/>
        </w:rPr>
        <w:t>III. KẾT QUẢ CHỈ ĐẠO, ĐỊNH HƯỚNG CÁC LĨNH VỰC CÔNG TÁC TUYÊN GIÁO, DÂN VẬN</w:t>
      </w:r>
    </w:p>
    <w:p w14:paraId="24645049" w14:textId="77777777" w:rsidR="00F269C4"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rPr>
          <w:b/>
          <w:bCs/>
        </w:rPr>
        <w:t>1. Công tác chỉ đạo, định hướng hoạt động tuyên truyền, báo chí – xuất bản, thông tin đối ngoại:</w:t>
      </w:r>
      <w:r w:rsidRPr="00D94FF2">
        <w:t xml:space="preserve"> </w:t>
      </w:r>
    </w:p>
    <w:p w14:paraId="076E0B38" w14:textId="029EF941" w:rsidR="00916153"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 xml:space="preserve">Trong năm 2025, Đảng ủy xã đã bám sát các nhiệm vụ chính trị trọng tâm để chỉ đạo, định hướng công tác tuyên truyền, báo chí trên địa bàn đạt hiệu quả. Ban Thường vụ Đảng ủy thường xuyên ban hành các văn bản định hướng tuyên truyền theo tháng, theo sự chỉ đạo của Ban Tuyên giáo </w:t>
      </w:r>
      <w:r w:rsidR="00D0259B" w:rsidRPr="00D94FF2">
        <w:t>-</w:t>
      </w:r>
      <w:r w:rsidRPr="00D94FF2">
        <w:t xml:space="preserve"> Dân vận Tỉnh ủy. </w:t>
      </w:r>
    </w:p>
    <w:p w14:paraId="1D50A52F" w14:textId="5679910E" w:rsidR="00916153" w:rsidRPr="00D94FF2" w:rsidRDefault="00916153"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 xml:space="preserve">Đảng ủy xã </w:t>
      </w:r>
      <w:r w:rsidR="00D0259B" w:rsidRPr="00D94FF2">
        <w:t>ban hành</w:t>
      </w:r>
      <w:r w:rsidRPr="00D94FF2">
        <w:t xml:space="preserve"> Hướng dẫn số 01- HD/ĐU ngày 18/7/2025 của Đảng uỷ xã về tuyên truyền 80 năm Cách mạng Tháng Tám thành công (19/8/1945 - 19/8/2025) và Quốc khánh nước Cộng hoà xã hội chủ nghĩa Việt Nam (</w:t>
      </w:r>
      <w:r w:rsidR="00D0259B" w:rsidRPr="00D94FF2">
        <w:t>0</w:t>
      </w:r>
      <w:r w:rsidRPr="00D94FF2">
        <w:t xml:space="preserve">2/9/1945 - </w:t>
      </w:r>
      <w:r w:rsidR="00D0259B" w:rsidRPr="00D94FF2">
        <w:t>0</w:t>
      </w:r>
      <w:r w:rsidRPr="00D94FF2">
        <w:t xml:space="preserve">2/9/2025); </w:t>
      </w:r>
      <w:r w:rsidRPr="00D94FF2">
        <w:rPr>
          <w:color w:val="000000"/>
        </w:rPr>
        <w:t>Hướng dẫn số 02- HD/ĐU ngày 29/7/2025 của Đảng uỷ xã về tuyên truyền kỷ nịêm 80 năm ngày truyền thống công an Nhân dân Việt Nam (19/8/1945-19/8/2025) và 20 năm Ngày hội toàn dân bảo vệ an ninh tổ quốc</w:t>
      </w:r>
      <w:r w:rsidR="00D0259B" w:rsidRPr="00D94FF2">
        <w:rPr>
          <w:color w:val="000000"/>
        </w:rPr>
        <w:t xml:space="preserve"> </w:t>
      </w:r>
      <w:r w:rsidRPr="00D94FF2">
        <w:rPr>
          <w:color w:val="000000"/>
        </w:rPr>
        <w:t xml:space="preserve">(19/8/2005-19/8/2025); </w:t>
      </w:r>
      <w:r w:rsidRPr="00D94FF2">
        <w:t>Công văn số 67- CV/ĐU ngày 29/8/2025 của Đảng uỷ xã về</w:t>
      </w:r>
      <w:r w:rsidRPr="00D94FF2">
        <w:rPr>
          <w:color w:val="000000"/>
        </w:rPr>
        <w:t xml:space="preserve"> đẩy mạnh tuyên truyền cao điểm về đại hội Đảng bộ Tỉnh Lào Cai, nh</w:t>
      </w:r>
      <w:r w:rsidR="00D0259B" w:rsidRPr="00D94FF2">
        <w:rPr>
          <w:color w:val="000000"/>
        </w:rPr>
        <w:t>iệm</w:t>
      </w:r>
      <w:r w:rsidRPr="00D94FF2">
        <w:rPr>
          <w:color w:val="000000"/>
        </w:rPr>
        <w:t xml:space="preserve"> kỳ 2025-2030; Công văn số 70- CV/ĐU ngày 29/8/2025 của Đảng uỷ xã về điều tra dư luận xã hội về các hoạt động kỷ niệm 80 năm Cách mạng tháng tám thành công và quốc khánh nước cộng hoà xã hội chủ nghĩa Việt Nam; Hướng dẫn số 03- HD/ĐU ngày 16/9/2025 của Đảng uỷ xã về thực hiện quy định 18-QĐ/ TU, ngày 22/7/2025 của Ban thường vụ Tỉnh uỷ Lào Cai về học tập và nêu gương theo tư tưởng đạo đức, phong cách Hồ Chí Minh trên địa bàn xã; Hướng dẫn số 04- HD/ĐU ngày 10/10/2025 của Đảng uỷ xã về tuyên truyền Đại hội đại biểu MTTQ V</w:t>
      </w:r>
      <w:r w:rsidR="00D0259B" w:rsidRPr="00D94FF2">
        <w:rPr>
          <w:color w:val="000000"/>
        </w:rPr>
        <w:t xml:space="preserve">iệt Nam </w:t>
      </w:r>
      <w:r w:rsidRPr="00D94FF2">
        <w:rPr>
          <w:color w:val="000000"/>
        </w:rPr>
        <w:t>và các tổ chức chính trị</w:t>
      </w:r>
      <w:r w:rsidR="00D0259B" w:rsidRPr="00D94FF2">
        <w:rPr>
          <w:color w:val="000000"/>
        </w:rPr>
        <w:t xml:space="preserve"> </w:t>
      </w:r>
      <w:r w:rsidRPr="00D94FF2">
        <w:rPr>
          <w:color w:val="000000"/>
        </w:rPr>
        <w:t>- xã hội các cấp tiến tới Đại hội Đ</w:t>
      </w:r>
      <w:r w:rsidR="00D0259B" w:rsidRPr="00D94FF2">
        <w:rPr>
          <w:color w:val="000000"/>
        </w:rPr>
        <w:t xml:space="preserve">ại biểu MTTQ Việt Nam </w:t>
      </w:r>
      <w:r w:rsidRPr="00D94FF2">
        <w:rPr>
          <w:color w:val="000000"/>
        </w:rPr>
        <w:t>nhiệm kỳ 2026-2031; Hướng dẫn số 05- HD/ĐU ngày 10/10/2025 của Đảng uỷ xã về tuyên truyền đại hội thi đua yêu n</w:t>
      </w:r>
      <w:r w:rsidR="00D0259B" w:rsidRPr="00D94FF2">
        <w:rPr>
          <w:color w:val="000000"/>
        </w:rPr>
        <w:t>ước</w:t>
      </w:r>
      <w:r w:rsidRPr="00D94FF2">
        <w:rPr>
          <w:color w:val="000000"/>
        </w:rPr>
        <w:t xml:space="preserve"> toàn quốc lần thứ XI năm 2025;</w:t>
      </w:r>
      <w:r w:rsidR="00D0259B" w:rsidRPr="00D94FF2">
        <w:rPr>
          <w:color w:val="000000"/>
        </w:rPr>
        <w:t xml:space="preserve"> </w:t>
      </w:r>
      <w:r w:rsidRPr="00D94FF2">
        <w:rPr>
          <w:color w:val="000000"/>
        </w:rPr>
        <w:t>Công văn số 162- CV/ĐU ngày 11/11/2025 của Đảng uỷ xã về triển khai KL số 201-KL/TW ngày 31/10/2025 của Bộ chính trị, Ban bí thư; Công văn số 167- CV/ĐU ngày 17/11/2025 của Đảng uỷ xã về quán triệt triển khai thực hiện Kết luận số 205-KL/TW ngày 7/11/2025 của Bộ chính trị về một số giải pháp đột phá trong tuyển dụng, bố trí, sử dụng, đãi ngộ cán bộ; Công văn số 173-CV/ĐU ngày 19/11/2025 của Đảng uỷ xã về việc triển khai K</w:t>
      </w:r>
      <w:r w:rsidR="00D0259B" w:rsidRPr="00D94FF2">
        <w:rPr>
          <w:color w:val="000000"/>
        </w:rPr>
        <w:t>ết luận số</w:t>
      </w:r>
      <w:r w:rsidRPr="00D94FF2">
        <w:rPr>
          <w:color w:val="000000"/>
        </w:rPr>
        <w:t xml:space="preserve"> 210-KL/TW ngày 12/11/2025 của Bộ chính trị, Ban bí thư khoá XIII; Công văn số 186- CV/ĐU ngày 28/11/2025 của Đảng uỷ xã về  tuyên truyền kết quả Hội</w:t>
      </w:r>
      <w:r w:rsidR="00D0259B" w:rsidRPr="00D94FF2">
        <w:rPr>
          <w:color w:val="000000"/>
        </w:rPr>
        <w:t xml:space="preserve"> nghị lần thứ</w:t>
      </w:r>
      <w:r w:rsidRPr="00D94FF2">
        <w:rPr>
          <w:color w:val="000000"/>
        </w:rPr>
        <w:t xml:space="preserve"> 14 B</w:t>
      </w:r>
      <w:r w:rsidR="00D0259B" w:rsidRPr="00D94FF2">
        <w:rPr>
          <w:color w:val="000000"/>
        </w:rPr>
        <w:t>C</w:t>
      </w:r>
      <w:r w:rsidRPr="00D94FF2">
        <w:rPr>
          <w:color w:val="000000"/>
        </w:rPr>
        <w:t xml:space="preserve">H TW </w:t>
      </w:r>
      <w:r w:rsidRPr="00D94FF2">
        <w:rPr>
          <w:color w:val="000000"/>
        </w:rPr>
        <w:lastRenderedPageBreak/>
        <w:t>Đảng kh</w:t>
      </w:r>
      <w:r w:rsidR="00D0259B" w:rsidRPr="00D94FF2">
        <w:rPr>
          <w:color w:val="000000"/>
        </w:rPr>
        <w:t>óa</w:t>
      </w:r>
      <w:r w:rsidRPr="00D94FF2">
        <w:rPr>
          <w:color w:val="000000"/>
        </w:rPr>
        <w:t xml:space="preserve"> XIII; Công văn số 205- CV/ĐU ngày 10/12/2025 của </w:t>
      </w:r>
      <w:r w:rsidR="00D0259B" w:rsidRPr="00D94FF2">
        <w:rPr>
          <w:color w:val="000000"/>
        </w:rPr>
        <w:t>Đ</w:t>
      </w:r>
      <w:r w:rsidRPr="00D94FF2">
        <w:rPr>
          <w:color w:val="000000"/>
        </w:rPr>
        <w:t>ảng uỷ xã về triển khai xây dựng Kế hoạch thực hiện</w:t>
      </w:r>
      <w:r w:rsidR="00D0259B" w:rsidRPr="00D94FF2">
        <w:rPr>
          <w:color w:val="000000"/>
        </w:rPr>
        <w:t xml:space="preserve"> Kết luận số 156 ngày 21/5/2025;</w:t>
      </w:r>
      <w:r w:rsidRPr="00D94FF2">
        <w:rPr>
          <w:color w:val="000000"/>
        </w:rPr>
        <w:t xml:space="preserve"> Kết luận số 76-KL/TW ngày 04/6/2020 của Bộ Chính trị khóa XII về tiếp tục thực hiện Nghị quyết số 33-NQ/TW trên địa bàn xã; Công văn số 208- CV/ĐU ng</w:t>
      </w:r>
      <w:r w:rsidR="00D0259B" w:rsidRPr="00D94FF2">
        <w:rPr>
          <w:color w:val="000000"/>
        </w:rPr>
        <w:t>ày</w:t>
      </w:r>
      <w:r w:rsidRPr="00D94FF2">
        <w:rPr>
          <w:color w:val="000000"/>
        </w:rPr>
        <w:t xml:space="preserve"> 11/12/2025 của Đảng uỷ xã về tuyên truyền Đại hội XIV của Đảng; Công văn số 209- CV/ĐU ngày 11/12/2025 cuỷa Đảng uỷ xã về tiếp tục triển khai các nhiệm vụ thực hiện Nghị quyết số 71-NQ/TW của  Bộ Chính trị</w:t>
      </w:r>
    </w:p>
    <w:p w14:paraId="52E98FB8" w14:textId="017AE13E" w:rsidR="00C54900"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6"/>
        </w:rPr>
      </w:pPr>
      <w:r w:rsidRPr="00D94FF2">
        <w:rPr>
          <w:b/>
          <w:bCs/>
          <w:spacing w:val="-6"/>
        </w:rPr>
        <w:t xml:space="preserve">2. Công tác chỉ đạo, định hướng hoạt động khoa giáo, văn hóa </w:t>
      </w:r>
      <w:r w:rsidR="00D0259B" w:rsidRPr="00D94FF2">
        <w:rPr>
          <w:b/>
          <w:bCs/>
          <w:spacing w:val="-6"/>
        </w:rPr>
        <w:t>- văn nghệ</w:t>
      </w:r>
    </w:p>
    <w:p w14:paraId="65E4284F" w14:textId="5DABB6AB" w:rsidR="00534C37"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6"/>
        </w:rPr>
      </w:pPr>
      <w:r w:rsidRPr="00D94FF2">
        <w:t xml:space="preserve">Năm 2025, Đảng ủy xã tích cực chỉ đạo triển khai các nhiệm vụ thuộc lĩnh vực khoa giáo (giáo dục, khoa học kỹ thuật, y tế, dân số, gia đình, trẻ em) và văn hóa </w:t>
      </w:r>
      <w:r w:rsidR="00D0259B" w:rsidRPr="00D94FF2">
        <w:t>-</w:t>
      </w:r>
      <w:r w:rsidRPr="00D94FF2">
        <w:t xml:space="preserve"> văn nghệ. Sau Đại hội Đảng bộ tỉnh, Đảng ủy xã ban hành </w:t>
      </w:r>
      <w:r w:rsidR="001C5F56" w:rsidRPr="00D94FF2">
        <w:t xml:space="preserve">nhiều </w:t>
      </w:r>
      <w:r w:rsidRPr="00D94FF2">
        <w:t xml:space="preserve">văn bản quán triệt và triển khai thực hiện các nghị quyết chuyên đề của Trung ương, </w:t>
      </w:r>
      <w:r w:rsidR="001C5F56" w:rsidRPr="00D94FF2">
        <w:t>cụ thể</w:t>
      </w:r>
      <w:r w:rsidRPr="00D94FF2">
        <w:t xml:space="preserve"> như </w:t>
      </w:r>
      <w:r w:rsidR="00C54900" w:rsidRPr="00D94FF2">
        <w:t xml:space="preserve">Kế hoạch số 37- KH/ ĐU ngày 03/11/2025 của Đảng uỷ xã </w:t>
      </w:r>
      <w:r w:rsidR="001C5F56" w:rsidRPr="00D94FF2">
        <w:t xml:space="preserve">về </w:t>
      </w:r>
      <w:r w:rsidR="00C54900" w:rsidRPr="00D94FF2">
        <w:rPr>
          <w:lang w:val="pt-BR"/>
        </w:rPr>
        <w:t>thực hiện Nghị quyết số 71-NQ/TW ngày 22/8/2025 của Bộ Chính trị về đột phá phát triển giáo dục và đào tạo</w:t>
      </w:r>
      <w:r w:rsidR="00C54900" w:rsidRPr="00D94FF2">
        <w:t xml:space="preserve"> trên địa bàn xã</w:t>
      </w:r>
      <w:r w:rsidRPr="00D94FF2">
        <w:t xml:space="preserve">. </w:t>
      </w:r>
      <w:r w:rsidR="00C54900" w:rsidRPr="00D94FF2">
        <w:t xml:space="preserve">Ngoài  ra </w:t>
      </w:r>
      <w:r w:rsidR="00D0259B" w:rsidRPr="00D94FF2">
        <w:t>c</w:t>
      </w:r>
      <w:r w:rsidRPr="00D94FF2">
        <w:t>án bộ, đảng viên xã được tham gia Hội nghị trực tuyến tập huấn công tác khoa giáo toàn quốc năm 2025 do Trung ương tổ chức (xã thiết lập điểm cầu để tiếp sóng). Trên địa bàn, đội ngũ tuyên truyền viên</w:t>
      </w:r>
      <w:r w:rsidR="008123DD" w:rsidRPr="00D94FF2">
        <w:t xml:space="preserve"> thường xuyên</w:t>
      </w:r>
      <w:r w:rsidRPr="00D94FF2">
        <w:t xml:space="preserve"> phối hợp chặt chẽ với ngành giáo dục và y tế đẩy mạnh tuyên truyền các chủ trương về nâng cao chất lượng giáo dục, chăm sóc sức khỏe nhân dân. Tỷ lệ chuyên cần của học sinh tại các trường trên địa bàn luôn được duy trì ở mức cao; không có trường hợp học sinh bỏ học giữa chừng trong năm. Công tác y tế dự phòng được chú trọng, nhân dân nâng cao ý thức phòng chống dịch bệnh và tham gia đầy đủ các chương trình tiêm chủng mở rộng. Phong trào xóa đói giảm nghèo bền vững đạt kết quả tích cực; nhiều hộ nghèo đã vươn lên thoát nghèo nhờ được tuyên truyền, hướng dẫn áp dụng các mô hình phát triển kinh tế hiệu quả. Các chính sách an sinh xã hội, đền ơn đáp nghĩa được tuyên truyền sâu rộng và triển khai kịp thời, đúng đối tượng, phương châm “không để ai bị bỏ lại phía sau” được cụ thể hóa trong thực tế. Về lĩnh vực văn hóa </w:t>
      </w:r>
      <w:r w:rsidR="008123DD" w:rsidRPr="00D94FF2">
        <w:t>-</w:t>
      </w:r>
      <w:r w:rsidRPr="00D94FF2">
        <w:t xml:space="preserve"> văn nghệ, xã đã tổ chức nhiều hoạt động thiết thực chào mừng các ngày lễ lớn. </w:t>
      </w:r>
      <w:r w:rsidR="008C4557" w:rsidRPr="00D94FF2">
        <w:t xml:space="preserve">Trong năm, xã đã tổ chức 3 giải thể thao cấp xã và trên 70 hoạt động văn hóa </w:t>
      </w:r>
      <w:r w:rsidR="008123DD" w:rsidRPr="00D94FF2">
        <w:t>-</w:t>
      </w:r>
      <w:r w:rsidR="008C4557" w:rsidRPr="00D94FF2">
        <w:t xml:space="preserve"> văn nghệ từ cấp xã tới thôn</w:t>
      </w:r>
      <w:r w:rsidRPr="00D94FF2">
        <w:t xml:space="preserve">. Phong trào </w:t>
      </w:r>
      <w:r w:rsidRPr="00D94FF2">
        <w:rPr>
          <w:i/>
        </w:rPr>
        <w:t>“Toàn dân đoàn kết xây dựng đời sống văn hóa”</w:t>
      </w:r>
      <w:r w:rsidRPr="00D94FF2">
        <w:t xml:space="preserve"> tiếp tục được đẩy mạnh, gắn với xây dựng nông thôn mới nâng cao</w:t>
      </w:r>
      <w:r w:rsidR="008C4557" w:rsidRPr="00D94FF2">
        <w:t xml:space="preserve">. </w:t>
      </w:r>
      <w:r w:rsidRPr="00D94FF2">
        <w:t>Các giá trị văn hóa truyền thống tốt đẹp của địa phương (như tiếng nói, trang phục, lễ hội của đồng bào dân tộc) được quan tâm bảo tồn và phát huy thông qua hoạt động của các câu lạc bộ, đội văn nghệ quần chúng</w:t>
      </w:r>
      <w:r w:rsidR="008123DD" w:rsidRPr="00D94FF2">
        <w:t>…</w:t>
      </w:r>
      <w:r w:rsidRPr="00D94FF2">
        <w:t xml:space="preserve"> Qua công tác tuyên giáo trên lĩnh vực khoa giáo, văn hóa </w:t>
      </w:r>
      <w:r w:rsidR="008123DD" w:rsidRPr="00D94FF2">
        <w:t>-</w:t>
      </w:r>
      <w:r w:rsidRPr="00D94FF2">
        <w:t xml:space="preserve"> văn nghệ, nhiều kết quả quan trọng đã đạt được: chất lượng giáo dục ổn định, sức khỏe cộng đồng được chăm lo tốt hơn, đời sống văn hóa tinh thần của nhân dân ngày càng phong phú, góp phần củng cố khối đoàn kết toàn dân và xây dựng con người </w:t>
      </w:r>
      <w:r w:rsidR="00D30D25" w:rsidRPr="00D94FF2">
        <w:t>Lùng Phình</w:t>
      </w:r>
      <w:r w:rsidRPr="00D94FF2">
        <w:t xml:space="preserve"> phát triển toàn diện.</w:t>
      </w:r>
    </w:p>
    <w:p w14:paraId="5AE36362" w14:textId="1F8B98C9" w:rsidR="0016135F"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4"/>
        </w:rPr>
      </w:pPr>
      <w:r w:rsidRPr="00D94FF2">
        <w:rPr>
          <w:b/>
          <w:bCs/>
          <w:spacing w:val="-4"/>
        </w:rPr>
        <w:t>3. Công tác chỉ đạo, định hướng hoạt động dân vận của hệ thống chính trị</w:t>
      </w:r>
    </w:p>
    <w:p w14:paraId="3304F4E9" w14:textId="0711EE35" w:rsidR="001036F1"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4"/>
        </w:rPr>
      </w:pPr>
      <w:r w:rsidRPr="00D94FF2">
        <w:t xml:space="preserve">Năm 2025, Đảng ủy xã </w:t>
      </w:r>
      <w:r w:rsidR="00D30D25" w:rsidRPr="00D94FF2">
        <w:t>Lùng Phình</w:t>
      </w:r>
      <w:r w:rsidRPr="00D94FF2">
        <w:t xml:space="preserve"> đã tăng cường lãnh đạo, chỉ đạo công tác dân vận, phát huy sức mạnh tổng hợp của cả hệ thống chính trị trong việc vận động quần chúng. Ngay sau </w:t>
      </w:r>
      <w:r w:rsidR="008123DD" w:rsidRPr="00D94FF2">
        <w:t>thành lập;</w:t>
      </w:r>
      <w:r w:rsidRPr="00D94FF2">
        <w:t xml:space="preserve"> Đảng ủy xã đã kiện toàn tổ chức bộ máy làm công tác tuyên giáo, dân vận ở cơ sở theo mô hình Tuy</w:t>
      </w:r>
      <w:r w:rsidR="008123DD" w:rsidRPr="00D94FF2">
        <w:t>ên vận;</w:t>
      </w:r>
      <w:r w:rsidR="00B270B2" w:rsidRPr="00D94FF2">
        <w:t xml:space="preserve"> </w:t>
      </w:r>
      <w:r w:rsidR="001036F1" w:rsidRPr="00D94FF2">
        <w:rPr>
          <w:rFonts w:eastAsia="Calibri"/>
          <w:bCs/>
          <w:spacing w:val="-4"/>
        </w:rPr>
        <w:t xml:space="preserve">Ban Thường vụ </w:t>
      </w:r>
      <w:r w:rsidR="001036F1" w:rsidRPr="00D94FF2">
        <w:rPr>
          <w:rFonts w:eastAsia="Calibri"/>
          <w:bCs/>
          <w:spacing w:val="-4"/>
        </w:rPr>
        <w:lastRenderedPageBreak/>
        <w:t>Đảng ủy xã ban hành quyết định số</w:t>
      </w:r>
      <w:r w:rsidR="00B270B2" w:rsidRPr="00D94FF2">
        <w:rPr>
          <w:rFonts w:eastAsia="Calibri"/>
          <w:bCs/>
          <w:spacing w:val="-4"/>
        </w:rPr>
        <w:t xml:space="preserve"> 59 </w:t>
      </w:r>
      <w:r w:rsidR="0016135F" w:rsidRPr="00D94FF2">
        <w:rPr>
          <w:rFonts w:eastAsia="Calibri"/>
          <w:bCs/>
          <w:spacing w:val="-4"/>
        </w:rPr>
        <w:t>-</w:t>
      </w:r>
      <w:r w:rsidR="00B270B2" w:rsidRPr="00D94FF2">
        <w:rPr>
          <w:rFonts w:eastAsia="Calibri"/>
          <w:bCs/>
          <w:spacing w:val="-4"/>
        </w:rPr>
        <w:t xml:space="preserve"> </w:t>
      </w:r>
      <w:r w:rsidR="0016135F" w:rsidRPr="00D94FF2">
        <w:rPr>
          <w:rFonts w:eastAsia="Calibri"/>
          <w:bCs/>
          <w:spacing w:val="-4"/>
        </w:rPr>
        <w:t xml:space="preserve">QĐ/ĐU ngày 28/8/2025 của Đảng uỷ xã về </w:t>
      </w:r>
      <w:r w:rsidR="001036F1" w:rsidRPr="00D94FF2">
        <w:rPr>
          <w:rFonts w:eastAsia="Calibri"/>
          <w:bCs/>
          <w:spacing w:val="-4"/>
        </w:rPr>
        <w:t xml:space="preserve"> thành lập Ban Tuyên vận xã Lùng Phình</w:t>
      </w:r>
      <w:r w:rsidR="0016135F" w:rsidRPr="00D94FF2">
        <w:rPr>
          <w:rFonts w:eastAsia="Calibri"/>
          <w:bCs/>
          <w:spacing w:val="-4"/>
        </w:rPr>
        <w:t xml:space="preserve"> gồm 11 thành viên, Q</w:t>
      </w:r>
      <w:r w:rsidR="001036F1" w:rsidRPr="00D94FF2">
        <w:rPr>
          <w:rFonts w:eastAsia="Calibri"/>
          <w:bCs/>
          <w:spacing w:val="-4"/>
        </w:rPr>
        <w:t>uyết định số 60 -</w:t>
      </w:r>
      <w:r w:rsidR="00B270B2" w:rsidRPr="00D94FF2">
        <w:rPr>
          <w:rFonts w:eastAsia="Calibri"/>
          <w:bCs/>
          <w:spacing w:val="-4"/>
        </w:rPr>
        <w:t xml:space="preserve"> </w:t>
      </w:r>
      <w:r w:rsidR="001036F1" w:rsidRPr="00D94FF2">
        <w:rPr>
          <w:rFonts w:eastAsia="Calibri"/>
          <w:bCs/>
          <w:spacing w:val="-4"/>
        </w:rPr>
        <w:t>QĐ/ĐU ngày 28 /8 /2025</w:t>
      </w:r>
      <w:r w:rsidR="0016135F" w:rsidRPr="00D94FF2">
        <w:rPr>
          <w:rFonts w:eastAsia="Calibri"/>
          <w:bCs/>
          <w:spacing w:val="-4"/>
        </w:rPr>
        <w:t xml:space="preserve"> của Đảng uỷ xã về </w:t>
      </w:r>
      <w:r w:rsidR="001036F1" w:rsidRPr="00D94FF2">
        <w:rPr>
          <w:rFonts w:eastAsia="Calibri"/>
          <w:bCs/>
          <w:spacing w:val="-4"/>
        </w:rPr>
        <w:t>thành lập Tổ Tuyên vận, các thôn trên địa bàn xã</w:t>
      </w:r>
      <w:r w:rsidR="0016135F" w:rsidRPr="00D94FF2">
        <w:rPr>
          <w:rFonts w:eastAsia="Calibri"/>
          <w:bCs/>
          <w:spacing w:val="-4"/>
        </w:rPr>
        <w:t xml:space="preserve"> gồm 20 tổ gồm 60 thành viên; Ban hành </w:t>
      </w:r>
      <w:r w:rsidR="001036F1" w:rsidRPr="00D94FF2">
        <w:rPr>
          <w:rFonts w:eastAsia="Calibri"/>
          <w:bCs/>
          <w:spacing w:val="-4"/>
        </w:rPr>
        <w:t>Quy chế số 67- QC/BTV ngày 4/9/2025 của Ban Tuyên vận xã về  Quy chế hoạt động của ban Tuyên vận xã và Tổ Tuyên vận các thôn, phân công nhiện vụ cho thành viên Ban Tuyên vận, hướng dẫn các Tổ Tuyên vận thôn thực hiện công tác tuyên vận và xác lập hồ sơ tuyên vận tại</w:t>
      </w:r>
      <w:r w:rsidR="008123DD" w:rsidRPr="00D94FF2">
        <w:rPr>
          <w:rFonts w:eastAsia="Calibri"/>
          <w:bCs/>
          <w:spacing w:val="-4"/>
        </w:rPr>
        <w:t xml:space="preserve"> 100%</w:t>
      </w:r>
      <w:r w:rsidR="001036F1" w:rsidRPr="00D94FF2">
        <w:rPr>
          <w:rFonts w:eastAsia="Calibri"/>
          <w:bCs/>
          <w:spacing w:val="-4"/>
        </w:rPr>
        <w:t xml:space="preserve"> thôn</w:t>
      </w:r>
      <w:r w:rsidR="001036F1" w:rsidRPr="00D94FF2">
        <w:rPr>
          <w:rFonts w:eastAsia="Calibri"/>
          <w:bCs/>
          <w:spacing w:val="-11"/>
        </w:rPr>
        <w:t>.</w:t>
      </w:r>
    </w:p>
    <w:p w14:paraId="4D47F301" w14:textId="01F98F61" w:rsidR="00066E74"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 xml:space="preserve">Nhờ vậy, ngay sau khi ra mắt (tháng 9/2025), Ban Tuyên vận xã và các Tổ Tuyên vận thôn đã nhanh chóng ổn định tổ chức, từng bước hoạt động nền nếp, hiệu quả. Công tác lãnh đạo, chỉ đạo của cấp ủy đối với nhiệm vụ dân vận được thể hiện rõ nét: Ban Thường vụ Đảng ủy thống nhất xác định công tác </w:t>
      </w:r>
      <w:r w:rsidR="00862B44" w:rsidRPr="00D94FF2">
        <w:t xml:space="preserve">tuyên </w:t>
      </w:r>
      <w:r w:rsidRPr="00D94FF2">
        <w:t>vận là nhiệm vụ thường xuyên, quan trọng, là trách nhiệm của cả hệ thống chính trị ở cơ sở. Đồng chí Bí thư Đảng ủy xã trực tiếp chịu trách nhiệm lãnh đạo toàn diện công tác tuyên vận; Ban Thường vụ phân công một đồng chí Phó Bí thư Thường trực làm Trưởng ban Tuyên vận, phân công các Ủy viên Ban Chấp hành Đảng bộ xã phụ trách các Tổ Tuyên vận thôn. Đảng ủy chỉ đạo chính quyền, Mặt trận Tổ quốc và các đoàn thể xã phối hợp chặt chẽ, phát huy vai trò mỗi lực lượng trong công tác tuyên truyền, vận động nhân dân. Định kỳ hàng tháng, Đảng ủy xã đăng ký lịch và tổ chức nghiêm túc</w:t>
      </w:r>
      <w:r w:rsidR="008123DD" w:rsidRPr="00D94FF2">
        <w:t>, đúng quy định</w:t>
      </w:r>
      <w:r w:rsidRPr="00D94FF2">
        <w:t xml:space="preserve"> Hội nghị Tuyên vận, mời dự đầy đủ các thành phần liên quan (Thường trực Đảng ủy, HĐND, UBND; thành viên Ban Tuyên vận; bí thư chi bộ, trưởng các ban ngành đoàn thể; Tổ trưởng Tuyên vận các thôn). Bì</w:t>
      </w:r>
      <w:r w:rsidR="0016135F" w:rsidRPr="00D94FF2">
        <w:t>nh quân mỗi hội nghị có trên 72</w:t>
      </w:r>
      <w:r w:rsidRPr="00D94FF2">
        <w:t xml:space="preserve"> đại biểu tham gia, thể hiện rõ tính liên ngành của công </w:t>
      </w:r>
      <w:r w:rsidR="00702980" w:rsidRPr="00D94FF2">
        <w:t xml:space="preserve">tác tuyên vận. </w:t>
      </w:r>
      <w:r w:rsidRPr="00D94FF2">
        <w:t xml:space="preserve">Cuối năm 2025, Ban Thường vụ Đảng ủy đã chỉ đạo đánh giá, xếp loại </w:t>
      </w:r>
      <w:r w:rsidR="0016135F" w:rsidRPr="00D94FF2">
        <w:t>20 Tổ Tuyên vận thôn, kết quả  có 4/20 tổ hoàn thành xuất sắc nhiệm vụ được giao, còn 16 tổ hoàn thành tốt nhiệm vụ</w:t>
      </w:r>
      <w:r w:rsidR="0092607E" w:rsidRPr="00D94FF2">
        <w:t xml:space="preserve"> đựoc giao.</w:t>
      </w:r>
    </w:p>
    <w:p w14:paraId="638613FA" w14:textId="42FE733C" w:rsidR="00066E74" w:rsidRPr="00D94FF2" w:rsidRDefault="008123DD"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rPr>
          <w:b/>
          <w:bCs/>
        </w:rPr>
        <w:t>4. Công tác dân tộc và tôn giáo</w:t>
      </w:r>
    </w:p>
    <w:p w14:paraId="612654A2" w14:textId="77777777" w:rsidR="00066E74" w:rsidRPr="00D94FF2" w:rsidRDefault="0092607E"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Cs/>
          <w:spacing w:val="-4"/>
          <w:position w:val="4"/>
        </w:rPr>
      </w:pPr>
      <w:r w:rsidRPr="00D94FF2">
        <w:rPr>
          <w:bCs/>
          <w:spacing w:val="-4"/>
          <w:position w:val="4"/>
        </w:rPr>
        <w:t>Sau sáp nhập Đảng ủy xã đã ra Quyết định thành lập Ban Chỉ đạo công tác tôn giáo trên địa bàn xã Lùng Phình. Trong đó đồng chí Phó Bí thư Đảng ủy làm trưởng Ban Chỉ đạo, đồng chí Trưởng Ban xây dựng Đảng  Đảng uỷ xã, Phó Ban Chỉ đạo và 01 đồng chí Phó Chủ tịch UBND xã làm Phó Ban Chỉ đạo với 11 thành viên trong Ban Chỉ đạo.</w:t>
      </w:r>
    </w:p>
    <w:p w14:paraId="05F8E73B" w14:textId="77777777" w:rsidR="00F20732" w:rsidRPr="00D94FF2" w:rsidRDefault="0092607E"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color w:val="000000"/>
          <w:spacing w:val="-4"/>
        </w:rPr>
      </w:pPr>
      <w:r w:rsidRPr="00D94FF2">
        <w:rPr>
          <w:color w:val="000000"/>
          <w:spacing w:val="-4"/>
        </w:rPr>
        <w:t>B</w:t>
      </w:r>
      <w:r w:rsidR="00F20732" w:rsidRPr="00D94FF2">
        <w:rPr>
          <w:color w:val="000000"/>
          <w:spacing w:val="-4"/>
        </w:rPr>
        <w:t>an chỉ đạo</w:t>
      </w:r>
      <w:r w:rsidRPr="00D94FF2">
        <w:rPr>
          <w:color w:val="000000"/>
          <w:spacing w:val="-4"/>
        </w:rPr>
        <w:t xml:space="preserve"> công tác tôn giáo xã luôn chủ động nắm bắt tình hình, thường xuyên cập nhập văn bản pháp luật về công tác tôn giáo.</w:t>
      </w:r>
    </w:p>
    <w:p w14:paraId="0D406239" w14:textId="77777777" w:rsidR="00F20732" w:rsidRPr="00D94FF2" w:rsidRDefault="0092607E"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color w:val="000000"/>
          <w:spacing w:val="-4"/>
        </w:rPr>
      </w:pPr>
      <w:r w:rsidRPr="00D94FF2">
        <w:rPr>
          <w:color w:val="000000"/>
          <w:spacing w:val="-4"/>
        </w:rPr>
        <w:t xml:space="preserve">Thực hiện chế độ báo cáo tổng hợp số liệu đúng thời gian quy định về ban Tuyên giáo và Dân vận Tỉnh ủy. </w:t>
      </w:r>
    </w:p>
    <w:p w14:paraId="64D8A0D8" w14:textId="77777777" w:rsidR="00F20732" w:rsidRPr="00D94FF2" w:rsidRDefault="0092607E"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bCs/>
          <w:spacing w:val="-4"/>
          <w:position w:val="4"/>
        </w:rPr>
      </w:pPr>
      <w:r w:rsidRPr="00D94FF2">
        <w:rPr>
          <w:b/>
          <w:bCs/>
          <w:spacing w:val="-4"/>
          <w:position w:val="4"/>
        </w:rPr>
        <w:t xml:space="preserve">a. Tình hình dân tộc </w:t>
      </w:r>
    </w:p>
    <w:p w14:paraId="3914349F" w14:textId="77777777" w:rsidR="00F20732" w:rsidRPr="00D94FF2" w:rsidRDefault="0092607E"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rFonts w:eastAsia="Calibri"/>
          <w:spacing w:val="-4"/>
          <w:position w:val="4"/>
          <w:lang w:val="da-DK"/>
        </w:rPr>
      </w:pPr>
      <w:r w:rsidRPr="00D94FF2">
        <w:rPr>
          <w:bCs/>
          <w:spacing w:val="-4"/>
          <w:position w:val="4"/>
        </w:rPr>
        <w:t xml:space="preserve">- Công tác tuyên truyền, vận động Nhân dân: </w:t>
      </w:r>
      <w:r w:rsidRPr="00D94FF2">
        <w:rPr>
          <w:rFonts w:eastAsia="Calibri"/>
          <w:spacing w:val="-4"/>
          <w:position w:val="4"/>
          <w:lang w:val="da-DK"/>
        </w:rPr>
        <w:t xml:space="preserve">Toàn Đảng bộ phát huy tinh thần đoàn kết, thống nhất cao, thực hiện tốt dân chủ gắn với tăng cường kỷ luật, kỷ cương; không ngừng nâng cao bản lĩnh chính trị cho cấp ủy, tổ chức đảng và đội ngũ cán bộ, đảng viên, đặc biệt là cán bộ lãnh đạo, quản lý, người đứng đầu. Công tác đấu tranh ngăn chặn, đẩy lùi sự suy thoái về tư tưởng chính trị, đạo đức, lối sống, biểu hiện “tự diễn biến”, “tự chuyển hóa” trong nội bộ được triển khai quyết liệt và đạt kết quả rõ nét. Việc nắm bắt dư luận xã hội, tuyên truyền, đấu tranh phản bác các quan điểm sai </w:t>
      </w:r>
      <w:r w:rsidRPr="00D94FF2">
        <w:rPr>
          <w:rFonts w:eastAsia="Calibri"/>
          <w:spacing w:val="-4"/>
          <w:position w:val="4"/>
          <w:lang w:val="da-DK"/>
        </w:rPr>
        <w:lastRenderedPageBreak/>
        <w:t xml:space="preserve">trái, thù địch được thực hiện đồng bộ, góp phần bảo vệ vững chắc nền tảng tư tưởng của Đảng, củng cố niềm tin của Nhân dân. </w:t>
      </w:r>
    </w:p>
    <w:p w14:paraId="6E3191C3" w14:textId="77777777" w:rsidR="00F20732" w:rsidRPr="00D94FF2" w:rsidRDefault="0092607E"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rFonts w:eastAsia="Calibri"/>
          <w:spacing w:val="-4"/>
          <w:position w:val="4"/>
          <w:lang w:val="da-DK"/>
        </w:rPr>
      </w:pPr>
      <w:r w:rsidRPr="00D94FF2">
        <w:rPr>
          <w:rFonts w:eastAsia="Calibri"/>
          <w:spacing w:val="-4"/>
          <w:position w:val="4"/>
          <w:lang w:val="da-DK"/>
        </w:rPr>
        <w:t>Chất lượng triển khai quán triệt, học tập các chỉ thị, nghị quyết của Đảng cũng như công tác bồi dưỡng, cập nhật kiến thức có nhiều chuyển biến tích cực về nội dung và hình thức, với tỷ lệ cán bộ, đảng viên tham gia học tập đạt trên 98%. Công tác tuyên truyền đưa chủ trương, đường lối của Đảng, chính sách, pháp luật của Nhà nước đến với Nhân dân được thực hiện nhanh chóng, kịp thời, hiệu quả. Các hoạt động nghiên cứu lịch sử Đảng, giáo dục truyền thống, sơ kết, tổng kết nghị quyết được tổ chức nghiêm túc; công tác nghiên cứu, biên soạn Lịch sử Đảng được triển khai thực hiện, đảm bảo phục vụ nhiệm vụ chính trị của địa phương; công tác bồi dưỡng lý luận chính trị và bảo vệ nền tảng tư tưởng tiếp tục được triển khai bài bản, hiệu quả cao.</w:t>
      </w:r>
    </w:p>
    <w:p w14:paraId="678DFBB1" w14:textId="77777777" w:rsidR="00F20732" w:rsidRPr="00D94FF2" w:rsidRDefault="00F2073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4"/>
          <w:position w:val="4"/>
          <w:lang w:val="af-ZA"/>
        </w:rPr>
      </w:pPr>
      <w:r w:rsidRPr="00D94FF2">
        <w:rPr>
          <w:rFonts w:eastAsia="Calibri"/>
          <w:spacing w:val="-4"/>
          <w:position w:val="4"/>
          <w:lang w:val="da-DK"/>
        </w:rPr>
        <w:t xml:space="preserve">- </w:t>
      </w:r>
      <w:r w:rsidR="0092607E" w:rsidRPr="00D94FF2">
        <w:rPr>
          <w:bCs/>
          <w:spacing w:val="-4"/>
          <w:position w:val="4"/>
        </w:rPr>
        <w:t>Thực hiện các chính sách về dân tộc:</w:t>
      </w:r>
      <w:r w:rsidR="0092607E" w:rsidRPr="00D94FF2">
        <w:rPr>
          <w:spacing w:val="-4"/>
          <w:position w:val="4"/>
        </w:rPr>
        <w:t xml:space="preserve"> Thực hiện có hiệu quả việc triển khai thực hiện các chủ trương, chính sách của Đảng, pháp luật của Nhà nước về tín ngưỡng, tôn giáo, các Nghị định, văn bản hướng dẫn thực hiện Luật tín ngưỡng, tôn giáo trong hệ thống chính trị, qua đó nhằm nâng cao nhận thức về tôn giáo và công tác tôn giáo cho đội ngũ cán bộ, đảng viên, công chức, viên chức và các tầng lớp Nhân dân hiểu và thực hiện tốt các chủ trương, đường lối của Đảng, chính sách, pháp luật của Nhà nước đồng thời p</w:t>
      </w:r>
      <w:r w:rsidR="0092607E" w:rsidRPr="00D94FF2">
        <w:rPr>
          <w:color w:val="000000"/>
          <w:spacing w:val="-4"/>
          <w:position w:val="4"/>
          <w:lang w:val="es-BO"/>
        </w:rPr>
        <w:t>hối hợp với</w:t>
      </w:r>
      <w:r w:rsidR="0092607E" w:rsidRPr="00D94FF2">
        <w:rPr>
          <w:i/>
          <w:color w:val="000000"/>
          <w:spacing w:val="-4"/>
          <w:position w:val="4"/>
          <w:lang w:val="es-BO"/>
        </w:rPr>
        <w:t xml:space="preserve"> </w:t>
      </w:r>
      <w:r w:rsidR="0092607E" w:rsidRPr="00D94FF2">
        <w:rPr>
          <w:color w:val="000000"/>
          <w:spacing w:val="-4"/>
          <w:position w:val="4"/>
          <w:lang w:val="nl-NL"/>
        </w:rPr>
        <w:t>Mặt trận Tổ quốc và các đoàn thể chính trị - xã hội huyện, các cấp ủy, chính quyền địa phương nắm tình hình Nhân dân, công tác dân tộc, tuyên truyền, vận động đoàn viên, hội viên, các tầng lớp Nhân dân thực hiện tốt các chủ trương, đường lối của Đảng, chính sách, pháp luật của Nhà nước, tích cực hưởng ứng tham gia các chương trình mục tiêu quốc gia về xây dựng nông thôn mới, phát triển kinh tế - xã hội vùng đồng bào dân tộc thiểu số và miền núi, giảm nghèo bền vững năm 2025.</w:t>
      </w:r>
      <w:r w:rsidR="0092607E" w:rsidRPr="00D94FF2">
        <w:rPr>
          <w:spacing w:val="-4"/>
          <w:position w:val="4"/>
          <w:lang w:val="af-ZA"/>
        </w:rPr>
        <w:t xml:space="preserve"> </w:t>
      </w:r>
      <w:r w:rsidRPr="00D94FF2">
        <w:rPr>
          <w:spacing w:val="-4"/>
          <w:position w:val="4"/>
          <w:lang w:val="af-ZA"/>
        </w:rPr>
        <w:t xml:space="preserve"> </w:t>
      </w:r>
    </w:p>
    <w:p w14:paraId="7B191FAD" w14:textId="77777777" w:rsidR="00F20732" w:rsidRPr="00D94FF2" w:rsidRDefault="00F2073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4"/>
          <w:position w:val="4"/>
          <w:lang w:val="sv-SE"/>
        </w:rPr>
      </w:pPr>
      <w:r w:rsidRPr="00D94FF2">
        <w:rPr>
          <w:spacing w:val="-4"/>
          <w:position w:val="4"/>
          <w:lang w:val="af-ZA"/>
        </w:rPr>
        <w:t xml:space="preserve">- </w:t>
      </w:r>
      <w:r w:rsidR="0092607E" w:rsidRPr="00D94FF2">
        <w:rPr>
          <w:bCs/>
          <w:spacing w:val="-4"/>
          <w:position w:val="4"/>
        </w:rPr>
        <w:t xml:space="preserve">Công tác quy hoạch, đào tạo, bồi dưỡng cán bộ là người dân tộc thiểu số và xây dựng đội ngũ người có uy tín trong vùng dân tộc thiểu số: </w:t>
      </w:r>
      <w:r w:rsidR="0092607E" w:rsidRPr="00D94FF2">
        <w:rPr>
          <w:spacing w:val="-4"/>
          <w:position w:val="4"/>
          <w:lang w:val="sv-SE"/>
        </w:rPr>
        <w:t xml:space="preserve"> Công tác giáo dục trên địa bàn ngày càng được nâng cao về cơ sở vật chất, chất lượng giáo dục và đào tạo.</w:t>
      </w:r>
    </w:p>
    <w:p w14:paraId="129210BF" w14:textId="77777777" w:rsidR="009D26CB" w:rsidRPr="00D94FF2" w:rsidRDefault="00F2073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Cs/>
          <w:color w:val="000000"/>
          <w:spacing w:val="-4"/>
          <w:position w:val="4"/>
        </w:rPr>
      </w:pPr>
      <w:r w:rsidRPr="00D94FF2">
        <w:rPr>
          <w:spacing w:val="-4"/>
          <w:position w:val="4"/>
          <w:lang w:val="sv-SE"/>
        </w:rPr>
        <w:t xml:space="preserve">- </w:t>
      </w:r>
      <w:r w:rsidR="0092607E" w:rsidRPr="00D94FF2">
        <w:rPr>
          <w:bCs/>
          <w:spacing w:val="-4"/>
          <w:position w:val="4"/>
        </w:rPr>
        <w:t xml:space="preserve">Tình trạng tảo hôn trong vùng đồng bào dân tộc thiểu số trên địa bàn xã Lùng Phình. </w:t>
      </w:r>
      <w:r w:rsidR="0092607E" w:rsidRPr="00D94FF2">
        <w:rPr>
          <w:bCs/>
          <w:color w:val="000000"/>
          <w:spacing w:val="-4"/>
          <w:position w:val="4"/>
        </w:rPr>
        <w:t>Tiếp tục duy trì các mô hình điểm về “Phòng chống tảo hôn, hôn nhân cận huyết thống” tại các thôn trên địa bàn xã. Chỉ đạo các thôn ký cam kết các hộ gia đình có con thành niên thực hiện không cho con cái tảo hôn tại các điểm thực hiện mô hình nhằm giảm thiểu tình trạng tảo hôn và hôn nhân cận huyết thống. trong tuần không có trường hợp nào tảo hôn.</w:t>
      </w:r>
    </w:p>
    <w:p w14:paraId="21D8EDCE" w14:textId="77777777" w:rsidR="009D26CB" w:rsidRPr="00D94FF2" w:rsidRDefault="0092607E"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bCs/>
          <w:spacing w:val="-4"/>
          <w:position w:val="4"/>
        </w:rPr>
      </w:pPr>
      <w:r w:rsidRPr="00D94FF2">
        <w:rPr>
          <w:b/>
          <w:bCs/>
          <w:spacing w:val="-4"/>
          <w:position w:val="4"/>
        </w:rPr>
        <w:t xml:space="preserve">b. Tình hình tôn giáo </w:t>
      </w:r>
    </w:p>
    <w:p w14:paraId="3EE0C4C0" w14:textId="77777777" w:rsidR="009D26CB" w:rsidRPr="00D94FF2" w:rsidRDefault="008F3B7D"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color w:val="000000"/>
          <w:spacing w:val="-4"/>
        </w:rPr>
      </w:pPr>
      <w:r w:rsidRPr="00D94FF2">
        <w:rPr>
          <w:iCs/>
          <w:spacing w:val="-4"/>
        </w:rPr>
        <w:t xml:space="preserve">Trên địa bàn xã Lùng Phình có 9 điểm nhóm đạo Tin Lành, trong đó có 6 điểm nhóm đã được công nhận ( </w:t>
      </w:r>
      <w:r w:rsidRPr="00D94FF2">
        <w:rPr>
          <w:bCs/>
          <w:spacing w:val="-4"/>
        </w:rPr>
        <w:t>Xà Ván Sừ Mần Khang, Lao Chải Phà Hai Tủng 2 điểm nhóm, Nhiều Cù Ván, Sín Chải, Pả Chư Tỷ</w:t>
      </w:r>
      <w:r w:rsidRPr="00D94FF2">
        <w:rPr>
          <w:iCs/>
          <w:spacing w:val="-4"/>
        </w:rPr>
        <w:t xml:space="preserve">), 03 điểm chưa được công nhận ( Pờ Chồ, Dì Thào Ván, Lùng Phình) và có 04 hệ phái ( </w:t>
      </w:r>
      <w:r w:rsidRPr="00D94FF2">
        <w:rPr>
          <w:bCs/>
          <w:spacing w:val="-4"/>
        </w:rPr>
        <w:t>Hệ phái Tin lành Việt Nam Miền Bắc, Hệ phái Liên Hữu Cơ Đốc, Hệ phái Truyền Giảng Phúc Âm, Hệ phái Phúc Âm Ngũ Tuần</w:t>
      </w:r>
      <w:r w:rsidRPr="00D94FF2">
        <w:rPr>
          <w:iCs/>
          <w:spacing w:val="-4"/>
        </w:rPr>
        <w:t>) với 142 hộ 887 khẩu. Trong năm tình hình hoạt động tôn giáo cư b</w:t>
      </w:r>
      <w:r w:rsidR="00FA74A6" w:rsidRPr="00D94FF2">
        <w:rPr>
          <w:iCs/>
          <w:spacing w:val="-4"/>
        </w:rPr>
        <w:t xml:space="preserve">ản ổn định, </w:t>
      </w:r>
      <w:r w:rsidR="00FA74A6" w:rsidRPr="00D94FF2">
        <w:rPr>
          <w:color w:val="000000"/>
          <w:spacing w:val="-4"/>
        </w:rPr>
        <w:t>các điểm nhóm chấp hành tốt đường lối chính sách của Đảng, pháp luật của Nhà nước, quy định tại địa phương, không có tình hình phức tạp liên quan đến ANTG, ANTT trên địa bàn xã.</w:t>
      </w:r>
      <w:r w:rsidR="009D26CB" w:rsidRPr="00D94FF2">
        <w:rPr>
          <w:color w:val="000000"/>
          <w:spacing w:val="-4"/>
        </w:rPr>
        <w:t xml:space="preserve"> </w:t>
      </w:r>
    </w:p>
    <w:p w14:paraId="063F31F8" w14:textId="77777777" w:rsidR="009D26CB" w:rsidRPr="00D94FF2" w:rsidRDefault="0092607E"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4"/>
          <w:position w:val="4"/>
          <w:lang w:val="fr-FR"/>
        </w:rPr>
      </w:pPr>
      <w:r w:rsidRPr="00D94FF2">
        <w:rPr>
          <w:spacing w:val="-4"/>
          <w:position w:val="4"/>
          <w:lang w:val="fr-FR"/>
        </w:rPr>
        <w:lastRenderedPageBreak/>
        <w:t xml:space="preserve">Các thành viên trong BCĐ  thực hiện tốt chức năng tham mưu, phối hợp chặt chẽ các cơ quan, đơn vị nắm tình hình tại các thôn trên địa bàn xã. Tổ chức tuyên truyền </w:t>
      </w:r>
      <w:r w:rsidR="009D26CB" w:rsidRPr="00D94FF2">
        <w:rPr>
          <w:spacing w:val="-4"/>
          <w:position w:val="4"/>
          <w:lang w:val="nl-NL"/>
        </w:rPr>
        <w:t>Nghị định số</w:t>
      </w:r>
      <w:r w:rsidRPr="00D94FF2">
        <w:rPr>
          <w:spacing w:val="-4"/>
          <w:position w:val="4"/>
          <w:lang w:val="nl-NL"/>
        </w:rPr>
        <w:t xml:space="preserve"> 95/2023/NĐ-CP, ngày 29/12/2023 của Chính phủ quy định chi tiết một số điều và biện pháp thi hành Luật tín ngưỡng, tôn giáo</w:t>
      </w:r>
      <w:r w:rsidRPr="00D94FF2">
        <w:rPr>
          <w:spacing w:val="-4"/>
          <w:position w:val="4"/>
          <w:lang w:val="fr-FR"/>
        </w:rPr>
        <w:t>, tham mưu giải quyết tốt mọi đơn thư, khiếu nại, tố cáo, những tranh chấp nhỏ lẻ trong nhân dân, không để kéo dài thành điểm nóng, đồng thời không để các đối tượng phản động có cơ hội kích động, lôi kéo nhân dân tham gia tuyên truyền tôn giáo trái pháp luật trên địa bàn xã.</w:t>
      </w:r>
    </w:p>
    <w:p w14:paraId="1DEE3779" w14:textId="77777777" w:rsidR="009D26CB" w:rsidRPr="00D94FF2" w:rsidRDefault="00F4174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4"/>
          <w:position w:val="4"/>
          <w:lang w:val="fr-FR"/>
        </w:rPr>
      </w:pPr>
      <w:r w:rsidRPr="00D94FF2">
        <w:rPr>
          <w:spacing w:val="-4"/>
          <w:position w:val="4"/>
          <w:lang w:val="fr-FR"/>
        </w:rPr>
        <w:t>Trong năm Đảng uỷ xã đã  ban hành Kế hoạch số 23- KH/ĐU ngày 29/10/2025 về xây dựng và phát huy vai trò của lực lượng cốt cán tôn giáo trên địa bàn xã Lùng Phình, giai đoạn 2025-20230;</w:t>
      </w:r>
      <w:r w:rsidR="000477F6" w:rsidRPr="00D94FF2">
        <w:rPr>
          <w:spacing w:val="-4"/>
          <w:position w:val="4"/>
          <w:lang w:val="fr-FR"/>
        </w:rPr>
        <w:t xml:space="preserve"> Ban hành Quyết  định số: 24- QĐ/ĐU ngày 29/10/2025  của Đảng ủy xã về Quyết định  thành lập Lực lượng cốt cán tôn giáo trên địa bàn xã Lùng Phình năm 2025; </w:t>
      </w:r>
      <w:r w:rsidR="00746D95" w:rsidRPr="00D94FF2">
        <w:rPr>
          <w:spacing w:val="-4"/>
          <w:position w:val="4"/>
          <w:lang w:val="fr-FR"/>
        </w:rPr>
        <w:t xml:space="preserve">Cùng với đó Đảng uỷ xã đã tổ </w:t>
      </w:r>
      <w:r w:rsidRPr="00D94FF2">
        <w:rPr>
          <w:spacing w:val="-4"/>
          <w:position w:val="4"/>
          <w:lang w:val="fr-FR"/>
        </w:rPr>
        <w:t xml:space="preserve">chức 01 hội nghị gặp mặt lực lượng cốt cán tôn giáo, nhằm nắm bắt tình hình hoạt động và lắng nghe tâm tư nguyện vọng của các tổ chức tôn giáo trên địa bàn. </w:t>
      </w:r>
      <w:r w:rsidR="00746D95" w:rsidRPr="00D94FF2">
        <w:rPr>
          <w:spacing w:val="-4"/>
          <w:position w:val="4"/>
          <w:lang w:val="fr-FR"/>
        </w:rPr>
        <w:t>Đảng uỷ xã đã ban hành Công văn số 28- CV/ĐU ngày 01/12/2025 của Đảng uỷ xã về chỉa đạo và nắm tình hình hoạt động cô</w:t>
      </w:r>
      <w:r w:rsidR="009D26CB" w:rsidRPr="00D94FF2">
        <w:rPr>
          <w:spacing w:val="-4"/>
          <w:position w:val="4"/>
          <w:lang w:val="fr-FR"/>
        </w:rPr>
        <w:t>ng tác tôn giáo trên địa bàn xã</w:t>
      </w:r>
      <w:r w:rsidR="00746D95" w:rsidRPr="00D94FF2">
        <w:rPr>
          <w:spacing w:val="-4"/>
          <w:position w:val="4"/>
          <w:lang w:val="fr-FR"/>
        </w:rPr>
        <w:t>; Kế hoạch số 30- KH/ĐU ngày 01/12/2025 của Đảng uỷ xã về thăm và tặng quà lực lượng cốt cán tôn giáo và các tổ chức tôn giáo trên địa bàn xã nhân dịp lễ Noel</w:t>
      </w:r>
      <w:r w:rsidR="009D26CB" w:rsidRPr="00D94FF2">
        <w:rPr>
          <w:spacing w:val="-4"/>
          <w:position w:val="4"/>
          <w:lang w:val="fr-FR"/>
        </w:rPr>
        <w:t>;</w:t>
      </w:r>
      <w:r w:rsidR="00746D95" w:rsidRPr="00D94FF2">
        <w:rPr>
          <w:spacing w:val="-4"/>
          <w:position w:val="4"/>
          <w:lang w:val="fr-FR"/>
        </w:rPr>
        <w:t xml:space="preserve"> </w:t>
      </w:r>
      <w:r w:rsidR="009D26CB" w:rsidRPr="00D94FF2">
        <w:rPr>
          <w:spacing w:val="-4"/>
          <w:position w:val="4"/>
          <w:lang w:val="fr-FR"/>
        </w:rPr>
        <w:t>Thông báo phân công số 04-TB/BCĐ n</w:t>
      </w:r>
      <w:r w:rsidR="00746D95" w:rsidRPr="00D94FF2">
        <w:rPr>
          <w:spacing w:val="-4"/>
          <w:position w:val="4"/>
          <w:lang w:val="fr-FR"/>
        </w:rPr>
        <w:t>gày 1</w:t>
      </w:r>
      <w:r w:rsidR="009D26CB" w:rsidRPr="00D94FF2">
        <w:rPr>
          <w:spacing w:val="-4"/>
          <w:position w:val="4"/>
          <w:lang w:val="fr-FR"/>
        </w:rPr>
        <w:t>7</w:t>
      </w:r>
      <w:r w:rsidR="00746D95" w:rsidRPr="00D94FF2">
        <w:rPr>
          <w:spacing w:val="-4"/>
          <w:position w:val="4"/>
          <w:lang w:val="fr-FR"/>
        </w:rPr>
        <w:t xml:space="preserve">/12/2025 </w:t>
      </w:r>
      <w:r w:rsidR="009D26CB" w:rsidRPr="00D94FF2">
        <w:rPr>
          <w:spacing w:val="-4"/>
          <w:position w:val="4"/>
          <w:lang w:val="fr-FR"/>
        </w:rPr>
        <w:t>của Ban Chỉ đạo về</w:t>
      </w:r>
      <w:r w:rsidR="00746D95" w:rsidRPr="00D94FF2">
        <w:rPr>
          <w:spacing w:val="-4"/>
          <w:position w:val="4"/>
          <w:lang w:val="fr-FR"/>
        </w:rPr>
        <w:t xml:space="preserve"> phân công các đồng chí Lãnh đạo Thường trực Đảng uỷ- HĐND-UBND xã, các đồng chí </w:t>
      </w:r>
      <w:r w:rsidR="009D26CB" w:rsidRPr="00D94FF2">
        <w:rPr>
          <w:spacing w:val="-4"/>
          <w:position w:val="4"/>
          <w:lang w:val="fr-FR"/>
        </w:rPr>
        <w:t xml:space="preserve">Thường vụ, các đồng chí </w:t>
      </w:r>
      <w:r w:rsidR="00746D95" w:rsidRPr="00D94FF2">
        <w:rPr>
          <w:spacing w:val="-4"/>
          <w:position w:val="4"/>
          <w:lang w:val="fr-FR"/>
        </w:rPr>
        <w:t xml:space="preserve">trong Ban chỉ đạo công tác tôn giáo, tổ chức </w:t>
      </w:r>
      <w:r w:rsidR="009D26CB" w:rsidRPr="00D94FF2">
        <w:rPr>
          <w:spacing w:val="-4"/>
          <w:position w:val="4"/>
          <w:lang w:val="fr-FR"/>
        </w:rPr>
        <w:t xml:space="preserve">đến </w:t>
      </w:r>
      <w:r w:rsidR="00746D95" w:rsidRPr="00D94FF2">
        <w:rPr>
          <w:spacing w:val="-4"/>
          <w:position w:val="4"/>
          <w:lang w:val="fr-FR"/>
        </w:rPr>
        <w:t>thăm</w:t>
      </w:r>
      <w:r w:rsidR="009D26CB" w:rsidRPr="00D94FF2">
        <w:rPr>
          <w:spacing w:val="-4"/>
          <w:position w:val="4"/>
          <w:lang w:val="fr-FR"/>
        </w:rPr>
        <w:t xml:space="preserve"> hỏi</w:t>
      </w:r>
      <w:r w:rsidR="00746D95" w:rsidRPr="00D94FF2">
        <w:rPr>
          <w:spacing w:val="-4"/>
          <w:position w:val="4"/>
          <w:lang w:val="fr-FR"/>
        </w:rPr>
        <w:t>, tặng quà các điểm nhóm tôn giáo</w:t>
      </w:r>
      <w:r w:rsidR="000F1F9C" w:rsidRPr="00D94FF2">
        <w:rPr>
          <w:spacing w:val="-4"/>
          <w:position w:val="4"/>
          <w:lang w:val="fr-FR"/>
        </w:rPr>
        <w:t xml:space="preserve"> </w:t>
      </w:r>
      <w:r w:rsidR="00746D95" w:rsidRPr="00D94FF2">
        <w:rPr>
          <w:spacing w:val="-4"/>
          <w:position w:val="4"/>
          <w:lang w:val="fr-FR"/>
        </w:rPr>
        <w:t>trên địa bàn xã</w:t>
      </w:r>
      <w:r w:rsidR="000F1F9C" w:rsidRPr="00D94FF2">
        <w:rPr>
          <w:spacing w:val="-4"/>
          <w:position w:val="4"/>
          <w:lang w:val="fr-FR"/>
        </w:rPr>
        <w:t xml:space="preserve"> nhân dịp lễ Noel năm 2025.</w:t>
      </w:r>
    </w:p>
    <w:p w14:paraId="18614372" w14:textId="06D884D2" w:rsidR="009D26CB"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bCs/>
        </w:rPr>
      </w:pPr>
      <w:r w:rsidRPr="00D94FF2">
        <w:rPr>
          <w:b/>
          <w:bCs/>
        </w:rPr>
        <w:t>5. Công tác xây dựng, đổi mới, nâng cao chất lượng, hiệu quả hoạt động của Ba</w:t>
      </w:r>
      <w:r w:rsidR="009D26CB" w:rsidRPr="00D94FF2">
        <w:rPr>
          <w:b/>
          <w:bCs/>
        </w:rPr>
        <w:t>n Tuyên giáo và Dân vận các cấp</w:t>
      </w:r>
    </w:p>
    <w:p w14:paraId="604F8242" w14:textId="290CB900" w:rsidR="009D26CB" w:rsidRPr="00D94FF2" w:rsidRDefault="009D26CB"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2"/>
          <w:lang w:val="nl-NL"/>
        </w:rPr>
      </w:pPr>
      <w:r w:rsidRPr="00D94FF2">
        <w:rPr>
          <w:b/>
        </w:rPr>
        <w:t>5.1.</w:t>
      </w:r>
      <w:r w:rsidRPr="00D94FF2">
        <w:t xml:space="preserve"> </w:t>
      </w:r>
      <w:r w:rsidR="00673879" w:rsidRPr="00D94FF2">
        <w:rPr>
          <w:position w:val="-2"/>
          <w:lang w:val="sv-SE"/>
        </w:rPr>
        <w:t xml:space="preserve">Công tác dân vận: </w:t>
      </w:r>
      <w:r w:rsidR="00673879" w:rsidRPr="00D94FF2">
        <w:rPr>
          <w:spacing w:val="2"/>
        </w:rPr>
        <w:t xml:space="preserve">Ngay sau sáp nhập thực hiện chính quyền địa phương 2 cấp: Đảng ủy đã bám sát </w:t>
      </w:r>
      <w:r w:rsidR="00673879" w:rsidRPr="00D94FF2">
        <w:rPr>
          <w:rStyle w:val="Strong"/>
          <w:b w:val="0"/>
        </w:rPr>
        <w:t>Quyết định số 23-QĐ/TW, ngày 30/7/2021 của Bộ chính trị về việc ban hành Quy chế công tác dân vận của hệ thống chính trị;</w:t>
      </w:r>
      <w:r w:rsidR="00673879" w:rsidRPr="00D94FF2">
        <w:rPr>
          <w:rStyle w:val="Strong"/>
        </w:rPr>
        <w:t xml:space="preserve"> </w:t>
      </w:r>
      <w:r w:rsidR="00673879" w:rsidRPr="00D94FF2">
        <w:rPr>
          <w:spacing w:val="-2"/>
          <w:lang w:val="nl-NL"/>
        </w:rPr>
        <w:t xml:space="preserve">tập trung lãnh đạo, chỉ đạo, quán triệt, triển khai thực hiện nghiêm túc các Chỉ thị, Nghị quyết của Trung ương, của Tỉnh uỷ và xã, trọng tâm là </w:t>
      </w:r>
      <w:r w:rsidR="00673879" w:rsidRPr="00D94FF2">
        <w:t xml:space="preserve">quán triệt, tuyên truyền và triển khai thực hiện Nghị quyết Đại hội Đảng bộ các cấp, nhiệm kỳ 2025-2030 và Nghị quyết Đại hội đại biểu toàn quốc lần thứ XIV của Đảng”  nhất là </w:t>
      </w:r>
      <w:r w:rsidR="00673879" w:rsidRPr="00D94FF2">
        <w:rPr>
          <w:spacing w:val="-2"/>
          <w:lang w:val="nl-NL"/>
        </w:rPr>
        <w:t xml:space="preserve">về công tác dân vận, dân tộc, tôn giáo, dân chủ ở cơ sở, tiếp xúc đối thoại... </w:t>
      </w:r>
    </w:p>
    <w:p w14:paraId="3218BD45" w14:textId="3F30A6AF" w:rsidR="009D26CB" w:rsidRPr="00D94FF2" w:rsidRDefault="009D26CB"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hd w:val="clear" w:color="auto" w:fill="FFFFFF"/>
        </w:rPr>
      </w:pPr>
      <w:r w:rsidRPr="00D94FF2">
        <w:t xml:space="preserve">- </w:t>
      </w:r>
      <w:r w:rsidR="00673879" w:rsidRPr="00D94FF2">
        <w:t>Để nâng cao tinh thần trách nhiệm của người đứng đầu cấp ủy, tổ chức đảng, chính quyền trong lãnh đạo, chỉ đạo và tổ chức thực hiện các văn bản về công tác dân vận gắn với tăng cường kỷ luật, kỷ cương, nâng cao năng lực lãnh đạo toàn diện, hiệu quả và chất lượng hoạt động của cấp ủy, tổ chức đảng. Đặc biệt là việc triển khai thực hiện</w:t>
      </w:r>
      <w:r w:rsidR="00673879" w:rsidRPr="00D94FF2">
        <w:rPr>
          <w:rStyle w:val="Strong"/>
          <w:b w:val="0"/>
          <w:bCs w:val="0"/>
          <w:iCs/>
          <w:spacing w:val="-2"/>
          <w:lang w:val="nl-NL"/>
        </w:rPr>
        <w:t xml:space="preserve"> </w:t>
      </w:r>
      <w:r w:rsidR="00673879" w:rsidRPr="00D94FF2">
        <w:t>Luật</w:t>
      </w:r>
      <w:r w:rsidR="00673879" w:rsidRPr="00D94FF2">
        <w:rPr>
          <w:lang w:val="af-ZA"/>
        </w:rPr>
        <w:t xml:space="preserve"> dân chủ ở cơ sở; </w:t>
      </w:r>
      <w:r w:rsidR="00673879" w:rsidRPr="00D94FF2">
        <w:rPr>
          <w:spacing w:val="2"/>
          <w:shd w:val="clear" w:color="auto" w:fill="FFFFFF"/>
        </w:rPr>
        <w:t xml:space="preserve">Nghị định </w:t>
      </w:r>
      <w:r w:rsidR="00673879" w:rsidRPr="00D94FF2">
        <w:rPr>
          <w:spacing w:val="2"/>
        </w:rPr>
        <w:t>số 59/2023/NĐ-CP, ngày 14/8/2023 của Chính phủ quy định chi tiết một số điều của Luật Thực hiện dân chủ ở cơ sở</w:t>
      </w:r>
      <w:r w:rsidR="00673879" w:rsidRPr="00D94FF2">
        <w:rPr>
          <w:lang w:val="af-ZA"/>
        </w:rPr>
        <w:t xml:space="preserve">; </w:t>
      </w:r>
      <w:r w:rsidR="00673879" w:rsidRPr="00D94FF2">
        <w:t xml:space="preserve">Kết luận số 120-KL/TW, ngày 07/1/2016 của Bộ Chính trị (khóa XI) về tiếp tục đẩy mạnh, nâng cao chất lượng, hiệu quả việc xây dựng và thực hiện dân chủ ở cơ sở; </w:t>
      </w:r>
      <w:r w:rsidR="00673879" w:rsidRPr="00D94FF2">
        <w:rPr>
          <w:shd w:val="clear" w:color="auto" w:fill="FFFFFF"/>
        </w:rPr>
        <w:t>Chỉ thị số 16/CT-TTg ngày 16/5/2016 của Thủ tướng Chính phủ về "Tăng cường công tác dân vận trong cơ quan nhà nước các cấp".</w:t>
      </w:r>
    </w:p>
    <w:p w14:paraId="45DB41A5" w14:textId="77777777" w:rsidR="009D26CB" w:rsidRPr="00D94FF2" w:rsidRDefault="009D26CB"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iCs/>
          <w:spacing w:val="-2"/>
          <w:lang w:val="nl-NL"/>
        </w:rPr>
      </w:pPr>
      <w:r w:rsidRPr="00D94FF2">
        <w:rPr>
          <w:spacing w:val="2"/>
        </w:rPr>
        <w:t xml:space="preserve">- </w:t>
      </w:r>
      <w:r w:rsidR="00673879" w:rsidRPr="00D94FF2">
        <w:rPr>
          <w:spacing w:val="2"/>
        </w:rPr>
        <w:t>Nhằm triển khai thực hiện dân chủ đồng bộ,</w:t>
      </w:r>
      <w:r w:rsidR="00673879" w:rsidRPr="00D94FF2">
        <w:rPr>
          <w:rStyle w:val="fontstyle21"/>
          <w:color w:val="auto"/>
        </w:rPr>
        <w:t xml:space="preserve"> đảm bảo quyền của công dân </w:t>
      </w:r>
      <w:r w:rsidR="00673879" w:rsidRPr="00D94FF2">
        <w:rPr>
          <w:rStyle w:val="fontstyle21"/>
          <w:color w:val="auto"/>
        </w:rPr>
        <w:lastRenderedPageBreak/>
        <w:t>được biết, tham gia ý kiến, quyết định và</w:t>
      </w:r>
      <w:r w:rsidR="00673879" w:rsidRPr="00D94FF2">
        <w:t xml:space="preserve"> </w:t>
      </w:r>
      <w:r w:rsidR="00673879" w:rsidRPr="00D94FF2">
        <w:rPr>
          <w:rStyle w:val="fontstyle21"/>
          <w:color w:val="auto"/>
        </w:rPr>
        <w:t>kiểm tra, giám sát việc thực hiện dân chủ ở cơ sở; bảo đảm sự lãnh đạo của Đảng, quản lý của Nhà nước, vai trò nòng cốt</w:t>
      </w:r>
      <w:r w:rsidR="00673879" w:rsidRPr="00D94FF2">
        <w:t xml:space="preserve"> </w:t>
      </w:r>
      <w:r w:rsidR="00673879" w:rsidRPr="00D94FF2">
        <w:rPr>
          <w:rStyle w:val="fontstyle21"/>
          <w:color w:val="auto"/>
        </w:rPr>
        <w:t>của Mặt trận Tổ quốc Việt Nam và các tổ chức chính trị - xã hội trong thực hiện</w:t>
      </w:r>
      <w:r w:rsidR="00673879" w:rsidRPr="00D94FF2">
        <w:t xml:space="preserve"> </w:t>
      </w:r>
      <w:r w:rsidR="00673879" w:rsidRPr="00D94FF2">
        <w:rPr>
          <w:rStyle w:val="fontstyle21"/>
          <w:color w:val="auto"/>
        </w:rPr>
        <w:t>dân chủ ở cơ sở; thực hiện dân chủ ở cơ sở trong khuôn khổ Hiến pháp và pháp luật;</w:t>
      </w:r>
      <w:r w:rsidR="00673879" w:rsidRPr="00D94FF2">
        <w:t xml:space="preserve"> </w:t>
      </w:r>
      <w:r w:rsidR="00673879" w:rsidRPr="00D94FF2">
        <w:rPr>
          <w:rStyle w:val="fontstyle21"/>
          <w:color w:val="auto"/>
        </w:rPr>
        <w:t>bảo đảm trật tự, kỷ cương, không cản trở hoạt động bình thường của chính</w:t>
      </w:r>
      <w:r w:rsidR="00673879" w:rsidRPr="00D94FF2">
        <w:t xml:space="preserve"> </w:t>
      </w:r>
      <w:r w:rsidR="00673879" w:rsidRPr="00D94FF2">
        <w:rPr>
          <w:rStyle w:val="fontstyle21"/>
          <w:color w:val="auto"/>
        </w:rPr>
        <w:t>quyền địa phương; bảo vệ lợi ích của Nhà nước, quyền và lợi ích hợp pháp của tổ chức, cá</w:t>
      </w:r>
      <w:r w:rsidR="00673879" w:rsidRPr="00D94FF2">
        <w:t xml:space="preserve"> </w:t>
      </w:r>
      <w:r w:rsidR="00673879" w:rsidRPr="00D94FF2">
        <w:rPr>
          <w:rStyle w:val="fontstyle21"/>
          <w:color w:val="auto"/>
        </w:rPr>
        <w:t>nhân; bảo đảm công khai, minh bạch, tăng cường trách nhiệm giải trình trong</w:t>
      </w:r>
      <w:r w:rsidR="00673879" w:rsidRPr="00D94FF2">
        <w:t xml:space="preserve"> </w:t>
      </w:r>
      <w:r w:rsidR="00673879" w:rsidRPr="00D94FF2">
        <w:rPr>
          <w:rStyle w:val="fontstyle21"/>
          <w:color w:val="auto"/>
        </w:rPr>
        <w:t>quá trình thực hiện dân chủ ở cơ sở; tôn trọng ý kiến đóng góp của Nhân dân, kịp thời giải quyết kiến nghị,</w:t>
      </w:r>
      <w:r w:rsidR="00673879" w:rsidRPr="00D94FF2">
        <w:t xml:space="preserve"> </w:t>
      </w:r>
      <w:r w:rsidR="00673879" w:rsidRPr="00D94FF2">
        <w:rPr>
          <w:rStyle w:val="fontstyle21"/>
          <w:color w:val="auto"/>
        </w:rPr>
        <w:t xml:space="preserve">phản ánh của Nhân dân, nhất là </w:t>
      </w:r>
      <w:r w:rsidR="00673879" w:rsidRPr="00D94FF2">
        <w:rPr>
          <w:spacing w:val="2"/>
        </w:rPr>
        <w:t>các nội dung</w:t>
      </w:r>
      <w:r w:rsidR="00673879" w:rsidRPr="00D94FF2">
        <w:rPr>
          <w:i/>
          <w:spacing w:val="2"/>
        </w:rPr>
        <w:t>“dân biết, dân bàn, dân làm, dân kiểm tra, dân giám sát, dân thụ hưởng”.</w:t>
      </w:r>
      <w:r w:rsidR="00673879" w:rsidRPr="00D94FF2">
        <w:rPr>
          <w:spacing w:val="2"/>
        </w:rPr>
        <w:t xml:space="preserve"> </w:t>
      </w:r>
      <w:r w:rsidR="00673879" w:rsidRPr="00D94FF2">
        <w:t xml:space="preserve">Phổ biến, hướng dẫn việc thực hiện công khai, minh bạch trong hoạt động của chính quyền cơ sở; tổ chức đối thoại định kỳ giữa người đứng đầu cấp ủy, chính quyền với Nhân dân, gắn với việc </w:t>
      </w:r>
      <w:r w:rsidR="00673879" w:rsidRPr="00D94FF2">
        <w:rPr>
          <w:shd w:val="clear" w:color="auto" w:fill="FFFFFF"/>
        </w:rPr>
        <w:t>xây dựng một chính quyền "</w:t>
      </w:r>
      <w:r w:rsidR="00673879" w:rsidRPr="00D94FF2">
        <w:t>của dân, do dân và vì dân".</w:t>
      </w:r>
      <w:r w:rsidR="00673879" w:rsidRPr="00D94FF2">
        <w:rPr>
          <w:iCs/>
          <w:spacing w:val="-2"/>
          <w:lang w:val="nl-NL"/>
        </w:rPr>
        <w:t xml:space="preserve"> </w:t>
      </w:r>
    </w:p>
    <w:p w14:paraId="2AABF55B" w14:textId="0CDF3F08" w:rsidR="00D94FF2" w:rsidRPr="00D94FF2" w:rsidRDefault="00D94FF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rStyle w:val="fontstyle21"/>
          <w:color w:val="auto"/>
        </w:rPr>
      </w:pPr>
      <w:r w:rsidRPr="00D94FF2">
        <w:rPr>
          <w:b/>
          <w:iCs/>
          <w:spacing w:val="-2"/>
          <w:lang w:val="nl-NL"/>
        </w:rPr>
        <w:t>5.2.</w:t>
      </w:r>
      <w:r>
        <w:rPr>
          <w:iCs/>
          <w:spacing w:val="-2"/>
          <w:lang w:val="nl-NL"/>
        </w:rPr>
        <w:t xml:space="preserve"> </w:t>
      </w:r>
      <w:r w:rsidR="00AE0476" w:rsidRPr="00D94FF2">
        <w:rPr>
          <w:rStyle w:val="fontstyle21"/>
          <w:color w:val="auto"/>
        </w:rPr>
        <w:t xml:space="preserve">Kết quả thực hiện dân chủ trong giải quyết các thủ tục hành chính công từ 01/7 đến nay: Tổng số 1326 hồ sơ (hồ sơ trực tuyến 1296 hồ sơ, qua dịch Bưu chính viễn thông 30 hồ sơ). Hồ sơ đã giải quyết 1312 hồ sơ (trước hạn 1303 hồ sơ, đúng hạn 0 hồ sơ, quá hạn 09  hồ sơ). Hồ sơ đang giải quyết 14 hồ sơ. </w:t>
      </w:r>
    </w:p>
    <w:p w14:paraId="37AC0E69" w14:textId="6821F68F" w:rsidR="00D94FF2" w:rsidRPr="00D94FF2" w:rsidRDefault="00EB6504"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6"/>
          <w:lang w:eastAsia="ar-SA"/>
        </w:rPr>
      </w:pPr>
      <w:r w:rsidRPr="00D94FF2">
        <w:t>T</w:t>
      </w:r>
      <w:r w:rsidRPr="00D94FF2">
        <w:rPr>
          <w:bCs/>
        </w:rPr>
        <w:t>ổ chức các buổi tiếp xúc, đối thoại</w:t>
      </w:r>
      <w:r w:rsidRPr="00D94FF2">
        <w:t xml:space="preserve"> trực tiếp với người dân tại thôn để giải quyết kiến nghị và thu thập ý kiến, thể hiện sự cầu thị và trách nhiệm của chính quyền. Kết quả: </w:t>
      </w:r>
      <w:r w:rsidRPr="00D94FF2">
        <w:rPr>
          <w:spacing w:val="-4"/>
        </w:rPr>
        <w:t xml:space="preserve">Từ ngày 01/7/2025 đến nay, người đứng đầu cấp ủy, chính quyền xã đã tổ chức </w:t>
      </w:r>
      <w:r w:rsidRPr="00D94FF2">
        <w:rPr>
          <w:b/>
          <w:spacing w:val="-4"/>
        </w:rPr>
        <w:t>02</w:t>
      </w:r>
      <w:r w:rsidRPr="00D94FF2">
        <w:rPr>
          <w:spacing w:val="-4"/>
        </w:rPr>
        <w:t xml:space="preserve">cuộc tiếp xúc, đối thoại với Nhân dân, Quý III tổ chức tiếo xúc tại 6 thôn: Lùng Phình, Tả Chải, Pả Chư Tỷ, Dì Thào Ván, Pờ Chồ Lử Chồ; Quý IV tổ chức tiếp xúc tại tất cả các thôn trên địa bàn xã  với trên 245 cán bộ, Đảng viên và Nhân dân tham gia,  qua các hội nghị tiếp xúc nhằm lắng nghe tâm tư nguyện vọng của Nhân dân sau vận hành mô hình chính quyền địa phương hai cấp và </w:t>
      </w:r>
      <w:r w:rsidRPr="00D94FF2">
        <w:rPr>
          <w:rStyle w:val="citation-28"/>
          <w:bCs/>
        </w:rPr>
        <w:t>tiếp thu giải trình các ý kiến</w:t>
      </w:r>
      <w:r w:rsidRPr="00D94FF2">
        <w:rPr>
          <w:rStyle w:val="citation-28"/>
        </w:rPr>
        <w:t>,</w:t>
      </w:r>
      <w:r w:rsidRPr="00D94FF2">
        <w:rPr>
          <w:rStyle w:val="citation-27"/>
        </w:rPr>
        <w:t xml:space="preserve"> </w:t>
      </w:r>
      <w:r w:rsidRPr="00D94FF2">
        <w:rPr>
          <w:rStyle w:val="citation-27"/>
          <w:bCs/>
        </w:rPr>
        <w:t>giải quyết kịp thời</w:t>
      </w:r>
      <w:r w:rsidRPr="00D94FF2">
        <w:rPr>
          <w:rStyle w:val="citation-27"/>
        </w:rPr>
        <w:t xml:space="preserve"> các vấn đề mà nhân dân quan tâm, </w:t>
      </w:r>
      <w:r w:rsidRPr="00D94FF2">
        <w:t>qua đó củng cố lòng tin của người dân với c</w:t>
      </w:r>
      <w:r w:rsidR="00066E74" w:rsidRPr="00D94FF2">
        <w:t xml:space="preserve">ấp ủy, chính quyền địa phương. </w:t>
      </w:r>
      <w:r w:rsidRPr="00D94FF2">
        <w:t xml:space="preserve">Qua 02 Hội nghị Đảng uỷ xã đã nhận được </w:t>
      </w:r>
      <w:r w:rsidRPr="00D94FF2">
        <w:rPr>
          <w:spacing w:val="-6"/>
          <w:lang w:eastAsia="ar-SA"/>
        </w:rPr>
        <w:t>t</w:t>
      </w:r>
      <w:r w:rsidR="0034007B" w:rsidRPr="00D94FF2">
        <w:rPr>
          <w:spacing w:val="-6"/>
          <w:lang w:eastAsia="ar-SA"/>
        </w:rPr>
        <w:t xml:space="preserve">ổng số kiến nghị: 46 kiến nghị, </w:t>
      </w:r>
      <w:r w:rsidRPr="00D94FF2">
        <w:rPr>
          <w:spacing w:val="-6"/>
          <w:lang w:eastAsia="ar-SA"/>
        </w:rPr>
        <w:t xml:space="preserve">các ý kiến đã được </w:t>
      </w:r>
      <w:r w:rsidR="0034007B" w:rsidRPr="00D94FF2">
        <w:rPr>
          <w:spacing w:val="-6"/>
          <w:lang w:eastAsia="ar-SA"/>
        </w:rPr>
        <w:t xml:space="preserve"> giải đáp tại hội nghị</w:t>
      </w:r>
      <w:r w:rsidRPr="00D94FF2">
        <w:rPr>
          <w:spacing w:val="-6"/>
          <w:lang w:eastAsia="ar-SA"/>
        </w:rPr>
        <w:t xml:space="preserve"> và trả lời bằng văn bản là </w:t>
      </w:r>
      <w:r w:rsidR="0034007B" w:rsidRPr="00D94FF2">
        <w:rPr>
          <w:spacing w:val="-6"/>
          <w:lang w:eastAsia="ar-SA"/>
        </w:rPr>
        <w:t xml:space="preserve">46 </w:t>
      </w:r>
      <w:r w:rsidRPr="00D94FF2">
        <w:rPr>
          <w:spacing w:val="-6"/>
          <w:lang w:eastAsia="ar-SA"/>
        </w:rPr>
        <w:t>ý kiến</w:t>
      </w:r>
      <w:r w:rsidR="0034007B" w:rsidRPr="00D94FF2">
        <w:rPr>
          <w:spacing w:val="-6"/>
          <w:lang w:eastAsia="ar-SA"/>
        </w:rPr>
        <w:t>.</w:t>
      </w:r>
    </w:p>
    <w:p w14:paraId="6ACE5764" w14:textId="6E341978" w:rsidR="00D94FF2" w:rsidRPr="00D94FF2" w:rsidRDefault="00D94FF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lang w:val="af-ZA"/>
        </w:rPr>
      </w:pPr>
      <w:r w:rsidRPr="00D94FF2">
        <w:rPr>
          <w:b/>
          <w:spacing w:val="-6"/>
          <w:lang w:eastAsia="ar-SA"/>
        </w:rPr>
        <w:t>5.3.</w:t>
      </w:r>
      <w:r w:rsidRPr="00D94FF2">
        <w:rPr>
          <w:spacing w:val="-6"/>
          <w:lang w:eastAsia="ar-SA"/>
        </w:rPr>
        <w:t xml:space="preserve"> </w:t>
      </w:r>
      <w:r w:rsidR="00673879" w:rsidRPr="00D94FF2">
        <w:rPr>
          <w:lang w:val="af-ZA"/>
        </w:rPr>
        <w:t xml:space="preserve">Kết quả giải quyết đơn thư khiếu nại, tố cáo: Từ 01/7/2025 đến nay </w:t>
      </w:r>
      <w:r w:rsidR="00EB6504" w:rsidRPr="00D94FF2">
        <w:rPr>
          <w:lang w:val="af-ZA"/>
        </w:rPr>
        <w:t xml:space="preserve">12 </w:t>
      </w:r>
      <w:r w:rsidR="00673879" w:rsidRPr="00D94FF2">
        <w:rPr>
          <w:lang w:val="af-ZA"/>
        </w:rPr>
        <w:t xml:space="preserve">đơn (trong đó đã giải quyết xong </w:t>
      </w:r>
      <w:r w:rsidR="00EB6504" w:rsidRPr="00D94FF2">
        <w:rPr>
          <w:lang w:val="af-ZA"/>
        </w:rPr>
        <w:t>10</w:t>
      </w:r>
      <w:r w:rsidR="00673879" w:rsidRPr="00D94FF2">
        <w:rPr>
          <w:lang w:val="af-ZA"/>
        </w:rPr>
        <w:t xml:space="preserve"> đơn, hiện đang giải quyết</w:t>
      </w:r>
      <w:r w:rsidR="003923C5" w:rsidRPr="00D94FF2">
        <w:rPr>
          <w:lang w:val="af-ZA"/>
        </w:rPr>
        <w:t xml:space="preserve"> 02 đơn)</w:t>
      </w:r>
    </w:p>
    <w:p w14:paraId="6C5C2891" w14:textId="77777777" w:rsidR="00D94FF2" w:rsidRPr="00D94FF2" w:rsidRDefault="0067387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lang w:val="sv-SE"/>
        </w:rPr>
      </w:pPr>
      <w:r w:rsidRPr="00D94FF2">
        <w:t>Kết quả phong trào xây dựng mô hình “Dân vận khéo” lũy kế từ trước và giai đoạn 2025-2030</w:t>
      </w:r>
      <w:bookmarkEnd w:id="1"/>
      <w:r w:rsidR="003923C5" w:rsidRPr="00D94FF2">
        <w:rPr>
          <w:lang w:val="sv-SE"/>
        </w:rPr>
        <w:t xml:space="preserve">. Năm 2025 Đảng uỷ xã  đang duy trì, thực hiện </w:t>
      </w:r>
      <w:r w:rsidR="003923C5" w:rsidRPr="00D94FF2">
        <w:rPr>
          <w:b/>
          <w:lang w:val="sv-SE"/>
        </w:rPr>
        <w:t xml:space="preserve">28 </w:t>
      </w:r>
      <w:r w:rsidR="003923C5" w:rsidRPr="00D94FF2">
        <w:rPr>
          <w:lang w:val="sv-SE"/>
        </w:rPr>
        <w:t xml:space="preserve">mô hình </w:t>
      </w:r>
      <w:r w:rsidR="003923C5" w:rsidRPr="00D94FF2">
        <w:rPr>
          <w:spacing w:val="6"/>
        </w:rPr>
        <w:t>“Dân vận khéo” tại các thôn, công an xã, UBND xã, Mặt trân Tổ quốc, các tổ chức chính trị xã hội, các chi bộ trực trực thuộc Đảng uỷ xã.</w:t>
      </w:r>
      <w:r w:rsidR="003923C5" w:rsidRPr="00D94FF2">
        <w:rPr>
          <w:lang w:val="sv-SE"/>
        </w:rPr>
        <w:t xml:space="preserve"> </w:t>
      </w:r>
    </w:p>
    <w:p w14:paraId="45B3427C"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lang w:val="sv-SE"/>
        </w:rPr>
      </w:pPr>
      <w:r w:rsidRPr="00D94FF2">
        <w:rPr>
          <w:b/>
          <w:lang w:val="sv-SE"/>
        </w:rPr>
        <w:t>IV. ĐÁNH GIÁ CHUNG</w:t>
      </w:r>
      <w:r w:rsidR="00D94FF2" w:rsidRPr="00D94FF2">
        <w:rPr>
          <w:b/>
          <w:lang w:val="sv-SE"/>
        </w:rPr>
        <w:t xml:space="preserve">  </w:t>
      </w:r>
    </w:p>
    <w:p w14:paraId="6FD3D938" w14:textId="77777777" w:rsidR="00D94FF2" w:rsidRPr="00D94FF2" w:rsidRDefault="00D94FF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lang w:val="sv-SE"/>
        </w:rPr>
      </w:pPr>
      <w:r w:rsidRPr="00D94FF2">
        <w:rPr>
          <w:b/>
          <w:lang w:val="sv-SE"/>
        </w:rPr>
        <w:t>1.</w:t>
      </w:r>
      <w:r w:rsidR="00B846E9" w:rsidRPr="00D94FF2">
        <w:rPr>
          <w:b/>
          <w:lang w:val="sv-SE"/>
        </w:rPr>
        <w:t>Ưu điểm</w:t>
      </w:r>
      <w:r w:rsidRPr="00D94FF2">
        <w:rPr>
          <w:b/>
          <w:lang w:val="sv-SE"/>
        </w:rPr>
        <w:t xml:space="preserve">: </w:t>
      </w:r>
    </w:p>
    <w:p w14:paraId="03CA1CEB"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Năm 2025, công tác tuyên giáo và dân vận được triển khai trong bối cảnh có nhiều thuận lợi đan xen khó khăn. Dưới sự lãnh đạo, chỉ đạo trực tiếp của cấp ủy Đảng, sự phối hợp của chính quyền, Mặt trận Tổ quốc và các đoàn thể chính trị – xã hội, công tác tuyên giáo và dân vận trên địa bàn đã bám sát nhiệm vụ chính trị của địa phương, chủ động đổi mới nội dung, phương thức hoạt động, từng bước nâng cao chất lượng, hiệu quả.</w:t>
      </w:r>
    </w:p>
    <w:p w14:paraId="2D5F8C7D"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6"/>
        </w:rPr>
      </w:pPr>
      <w:r w:rsidRPr="00D94FF2">
        <w:rPr>
          <w:spacing w:val="-6"/>
        </w:rPr>
        <w:t xml:space="preserve">Công tác tuyên truyền, giáo dục chính trị tư tưởng được chú trọng, việc quán triệt, </w:t>
      </w:r>
      <w:r w:rsidRPr="00D94FF2">
        <w:rPr>
          <w:spacing w:val="-6"/>
        </w:rPr>
        <w:lastRenderedPageBreak/>
        <w:t>triển khai các nghị quyết, chỉ thị, kết luận của Đảng được thực hiện kịp thời, phù hợp với tình hình thực tiễn. Công tác dân vận tiếp tục có nhiều chuyển biến tích cực, góp phần củng cố niềm tin của Nhân dân đối với Đảng, Nhà nước; phát huy vai trò làm chủ của Nhân dân, tạo sự đồng thuận xã hội, góp phần thực hiện thắng lợi các nhiệm vụ phát triển kinh tế – xã hội, quốc phòng – an ninh trên địa bàn xã.</w:t>
      </w:r>
      <w:r w:rsidR="00D94FF2" w:rsidRPr="00D94FF2">
        <w:rPr>
          <w:spacing w:val="-6"/>
        </w:rPr>
        <w:t xml:space="preserve"> </w:t>
      </w:r>
    </w:p>
    <w:p w14:paraId="2E4D1D04"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spacing w:val="-6"/>
        </w:rPr>
      </w:pPr>
      <w:r w:rsidRPr="00D94FF2">
        <w:rPr>
          <w:b/>
          <w:spacing w:val="-6"/>
        </w:rPr>
        <w:t xml:space="preserve">2. Hạn chế </w:t>
      </w:r>
    </w:p>
    <w:p w14:paraId="05A1DD63"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Một số nội dung tuyên truyền chưa thật sự sâu rộng, hình thức tuyên truyền còn chậm đổi mới, hiệu quả chưa đồng đều giữa các thôn.</w:t>
      </w:r>
    </w:p>
    <w:p w14:paraId="13F5D2CC"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Việc nắm bắt, phản ánh tình hình tư tưởng, dư luận xã hội ở một số thời điểm chưa thật kịp thời. Công tác phối hợp giữa các ngành, đoàn thể trong tuyên giáo và dân vận có lúc chưa chặt chẽ. Một số mô hình “Dân vận khéo” hiệu quả chưa cao, chưa được nhân rộng bền vững. Đội ngũ cán bộ làm công tác tuyên giáo, dân vận ở cơ sở phần nào còn kiêm nhiệm, kỹ năng, nghiệp vụ chưa đồng đều.</w:t>
      </w:r>
    </w:p>
    <w:p w14:paraId="6A3B7189"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rPr>
      </w:pPr>
      <w:r w:rsidRPr="00D94FF2">
        <w:rPr>
          <w:b/>
        </w:rPr>
        <w:t>3. Nguyên nhân</w:t>
      </w:r>
    </w:p>
    <w:p w14:paraId="3D814DC7"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Sau sáp nhập địa bàn rộng, dân cư sinh sống phân tán, một số thôn xã trung tâm xã còn không có sóng điện thoại ảnh hưởng đến công tác thông tin, tuyên truyền đến Nhân dân</w:t>
      </w:r>
    </w:p>
    <w:p w14:paraId="0EB0EA5F"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Tình hình kinh tế – xã hội còn nhiều khó khăn; Nhân dân đi làm ăn xa nhiều đời sống của một bộ phận Nhân dân còn hạn chế, ảnh hưởng đến hiệu quả công tác tuyên truyền, vận động.</w:t>
      </w:r>
    </w:p>
    <w:p w14:paraId="3321990C" w14:textId="77777777" w:rsidR="00D94FF2" w:rsidRPr="00D94FF2" w:rsidRDefault="00B846E9"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Nhận thức, trình độ dân trí không đồng đều; tác động của thông tin đa chiều, mạng xã hội gây khó khăn trong công t</w:t>
      </w:r>
      <w:r w:rsidR="0095578C" w:rsidRPr="00D94FF2">
        <w:t>ác định hướng tư tưởng, dư luận.</w:t>
      </w:r>
    </w:p>
    <w:p w14:paraId="2F2DAB84" w14:textId="77777777" w:rsidR="00D94FF2" w:rsidRPr="00D94FF2" w:rsidRDefault="007030E3"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bCs/>
        </w:rPr>
      </w:pPr>
      <w:r w:rsidRPr="00D94FF2">
        <w:rPr>
          <w:b/>
          <w:bCs/>
        </w:rPr>
        <w:t xml:space="preserve">V. </w:t>
      </w:r>
      <w:r w:rsidR="007E0215" w:rsidRPr="00D94FF2">
        <w:rPr>
          <w:b/>
          <w:bCs/>
        </w:rPr>
        <w:t>NHIỆM VỤ, GIẢI PHÁP TRONG THỜI GIAN TỚI</w:t>
      </w:r>
    </w:p>
    <w:p w14:paraId="0838F540" w14:textId="77777777" w:rsidR="00D94FF2" w:rsidRPr="00D94FF2" w:rsidRDefault="007E0215"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bCs/>
        </w:rPr>
      </w:pPr>
      <w:r w:rsidRPr="00D94FF2">
        <w:rPr>
          <w:b/>
          <w:bCs/>
        </w:rPr>
        <w:t>1. Dự báo tình hình</w:t>
      </w:r>
    </w:p>
    <w:p w14:paraId="685E28DD" w14:textId="77777777" w:rsidR="00D94FF2" w:rsidRPr="00D94FF2" w:rsidRDefault="004847E1"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rPr>
          <w:bCs/>
        </w:rPr>
        <w:t>T</w:t>
      </w:r>
      <w:r w:rsidRPr="00D94FF2">
        <w:t>rong thời gian tới, tình hình thế giới, khu vực và trong nước tiếp tục diễn biến phức tạp, khó lường; tác động của kinh tế thị trường, chuyển đổi số, mạng xã hội, các luồng thông tin đa chiều đặt ra yêu cầu ngày càng cao đối với công tác tuyên giáo và dân vận, yêu cầu phát triển kinh tế – xã hội, xây dựng nông thôn mới, bảo đảm an sinh xã hội, giữ vững quốc phòng – an ninh tiếp tục tạo ra những vấn đề mới, nhạy cảm liên quan trực tiếp đến tư tưởng, tâm tư, nguyện vọng của cán bộ, đảng viên và Nhân dân.</w:t>
      </w:r>
      <w:r w:rsidRPr="00D94FF2">
        <w:rPr>
          <w:b/>
          <w:bCs/>
        </w:rPr>
        <w:t xml:space="preserve"> </w:t>
      </w:r>
      <w:r w:rsidRPr="00D94FF2">
        <w:rPr>
          <w:bCs/>
        </w:rPr>
        <w:t>Năm 2026 là năm diễn ra cuộc bầu cử Quốc hội và Hội đông Nhân dân các cấp nhiệm kỳ 2026-2031</w:t>
      </w:r>
      <w:r w:rsidR="007E663F" w:rsidRPr="00D94FF2">
        <w:rPr>
          <w:b/>
          <w:bCs/>
        </w:rPr>
        <w:t xml:space="preserve">, </w:t>
      </w:r>
      <w:r w:rsidR="007E663F" w:rsidRPr="00D94FF2">
        <w:rPr>
          <w:bCs/>
        </w:rPr>
        <w:t>các</w:t>
      </w:r>
      <w:r w:rsidRPr="00D94FF2">
        <w:t xml:space="preserve"> thế lực thù địch tiếp tục lợi dụng vấn đề dân tộc, tôn giáo, dân chủ, nhân quyền; những hạn chế trong quản lý đất đai, giải phóng mặt bằng, chính sách xã hội… để xuyên tạc, kích động, gây chia rẽ khối đại đoàn kết toàn dân tộc. Do đó, công tác tuyên giáo và dân vận cần được triển khai chủ động, kịp thời, linh hoạt, sát </w:t>
      </w:r>
      <w:r w:rsidR="007E663F" w:rsidRPr="00D94FF2">
        <w:t>đại bàn từng thôn</w:t>
      </w:r>
      <w:r w:rsidRPr="00D94FF2">
        <w:t>.</w:t>
      </w:r>
    </w:p>
    <w:p w14:paraId="0F2299BB" w14:textId="77777777" w:rsidR="00D94FF2" w:rsidRPr="00D94FF2" w:rsidRDefault="00BE247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rPr>
      </w:pPr>
      <w:r w:rsidRPr="00D94FF2">
        <w:rPr>
          <w:b/>
        </w:rPr>
        <w:t>2. Công tác tham mưu xây dựng Đảng về chính trị, tư tưởng, đạo đức</w:t>
      </w:r>
    </w:p>
    <w:p w14:paraId="514217DC" w14:textId="77777777" w:rsidR="00D94FF2" w:rsidRPr="00D94FF2" w:rsidRDefault="00BE247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Tiếp tục tham mưu cấp ủy lãnh đạo, chỉ đạo quán triệt, triển khai kịp thời các nghị quyết, chỉ thị, kết luậ</w:t>
      </w:r>
      <w:r w:rsidR="00D8631A" w:rsidRPr="00D94FF2">
        <w:t>n của Trung ương, của Tỉnh ủy</w:t>
      </w:r>
      <w:r w:rsidRPr="00D94FF2">
        <w:t>; chú trọng đổi mới hình thức học tập, quán triệt theo hướng ngắn gọn, thiết thực, hiệu quả.</w:t>
      </w:r>
    </w:p>
    <w:p w14:paraId="28B79FD2" w14:textId="77777777" w:rsidR="00D94FF2" w:rsidRPr="00D94FF2" w:rsidRDefault="00BE247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Đẩy mạnh công tác giáo dục chính trị, tư tưởng; tăng cường nắm bắt tình hình tư tưởng, dư luận xã hội trong cán bộ, đảng viên và Nhân dân, kịp thời tham mưu định hướng, xử lý các vấn đề phát sinh.</w:t>
      </w:r>
    </w:p>
    <w:p w14:paraId="42E45CD1" w14:textId="77777777" w:rsidR="00D94FF2" w:rsidRPr="00D94FF2" w:rsidRDefault="00BE247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 xml:space="preserve">Tiếp tục thực hiện có hiệu quả Kết luận số 01-KL/TW của Bộ Chính trị về </w:t>
      </w:r>
      <w:r w:rsidRPr="00D94FF2">
        <w:lastRenderedPageBreak/>
        <w:t>tiếp tục thực hiện Chỉ thị số 05-CT/TW; gắn việc học tập và làm theo tư tưởng, đạo đức, phong cách Hồ Chí Minh với công tác xây dựng, chỉnh đốn Đảng và thực hiện các quy định về nêu gương của cán bộ, đảng viên.</w:t>
      </w:r>
    </w:p>
    <w:p w14:paraId="6507E771" w14:textId="77777777" w:rsidR="00D94FF2" w:rsidRPr="00D94FF2" w:rsidRDefault="00BE2472"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Chủ động đấu tranh phản bác các quan điểm sai trái, thù địch; tăng cường bảo vệ nền tảng tư tưởng của Đảng, nhất là trên không gian mạng</w:t>
      </w:r>
    </w:p>
    <w:p w14:paraId="2B76F9CB"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rPr>
      </w:pPr>
      <w:r w:rsidRPr="00D94FF2">
        <w:rPr>
          <w:b/>
        </w:rPr>
        <w:t>3. Chỉ đạo, định hướng các lĩnh vực công tác tuyên giáo và dân vận</w:t>
      </w:r>
    </w:p>
    <w:p w14:paraId="2CA91B00"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Tiếp tục nâng cao chất lượng công tác tuyên truyền, định hướng thông tin; tập trung tuyên truyền các nhiệm vụ chính trị trọng tâm, các sự kiện lớn của đất nước, của tỉnh và địa phương; kết quả phát triển kinh tế – xã hội, quốc phòng – an ninh.</w:t>
      </w:r>
    </w:p>
    <w:p w14:paraId="4B22DD92"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Đẩy mạnh công tác dân vận chính quyền; thực hiện tốt Quy chế dân chủ ở cơ sở; nâng cao hiệu quả tiếp xúc, đối thoại trực tiếp giữa người đứng đầu cấp ủy, chính quyền với Nhân dân.</w:t>
      </w:r>
    </w:p>
    <w:p w14:paraId="4931F7E4"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spacing w:val="-4"/>
        </w:rPr>
      </w:pPr>
      <w:r w:rsidRPr="00D94FF2">
        <w:rPr>
          <w:spacing w:val="-4"/>
        </w:rPr>
        <w:t xml:space="preserve">Tăng cường công tác vận động Nhân dân chấp hành tốt chủ trương của Đảng, chính sách, pháp luật của Nhà nước; phát huy vai trò của Mặt trận Tổ quốc và các tổ chức chính trị </w:t>
      </w:r>
      <w:r w:rsidR="00FA3492" w:rsidRPr="00D94FF2">
        <w:rPr>
          <w:spacing w:val="-4"/>
        </w:rPr>
        <w:t>-</w:t>
      </w:r>
      <w:r w:rsidRPr="00D94FF2">
        <w:rPr>
          <w:spacing w:val="-4"/>
        </w:rPr>
        <w:t xml:space="preserve"> xã hội trong tuyên truyền, vận động, giám sát và phản biện xã hội.</w:t>
      </w:r>
    </w:p>
    <w:p w14:paraId="29823FE1"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Chú trọng công tác dân vận vùng đồng bào dân tộc thiểu số, tôn giáo; kịp thời giải quyết các vấn đề liên quan đến tôn giáo, tín ngưỡng theo đúng quy định của pháp luật, không để phát sinh điểm nóng.</w:t>
      </w:r>
    </w:p>
    <w:p w14:paraId="23828FD2"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Tiếp tục đổi mới nội dung, phương thức hoạt động của ngành tuyên giáo và dân vận theo hướng gần dân, sát dân, hướng về cơ sở; ứng dụng công nghệ thông tin, chuyển đổi số trong công tác tuyên truyền, nắm bắt dư luận xã hội</w:t>
      </w:r>
      <w:r w:rsidR="00D94FF2" w:rsidRPr="00D94FF2">
        <w:t>.</w:t>
      </w:r>
    </w:p>
    <w:p w14:paraId="1DCF504A"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rPr>
          <w:b/>
        </w:rPr>
      </w:pPr>
      <w:r w:rsidRPr="00D94FF2">
        <w:rPr>
          <w:b/>
        </w:rPr>
        <w:t>VI. ĐỀ XUẤT, KIẾN NGHỊ</w:t>
      </w:r>
    </w:p>
    <w:p w14:paraId="1CC7C7CC"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Đề nghị cấp trên tiếp tục quan tâm chỉ đạo, ban hành các văn bản hướng dẫn kịp thời, đồng bộ đối với công tác tuyên giáo và dân vận, nhất là trong bối cảnh sắp xếp tổ chức bộ máy và yêu cầu nhiệm vụ mới.</w:t>
      </w:r>
    </w:p>
    <w:p w14:paraId="0C5054B4"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Đề nghị tăng cường tập huấn, bồi dưỡng nghiệp vụ cho đội ngũ cán bộ làm công tác tuyên giáo, dân vận ở cơ sở</w:t>
      </w:r>
      <w:r w:rsidR="00841D7E" w:rsidRPr="00D94FF2">
        <w:t>.</w:t>
      </w:r>
    </w:p>
    <w:p w14:paraId="6F25ABE0" w14:textId="77777777" w:rsidR="00D94FF2" w:rsidRPr="00D94FF2" w:rsidRDefault="00D8631A"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t>Đề nghị quan tâm bảo đảm kinh phí, cơ sở vật chất, trang thiết bị phục vụ công tác tuyên truyền, nắm bắt dư luận xã hội và chuyển đổi số trong lĩnh vực tuyên giáo, dân vận.</w:t>
      </w:r>
    </w:p>
    <w:p w14:paraId="793D09F9" w14:textId="1269FF5D" w:rsidR="0094580D" w:rsidRPr="00D94FF2" w:rsidRDefault="00080AEF" w:rsidP="00D94FF2">
      <w:pPr>
        <w:widowControl w:val="0"/>
        <w:pBdr>
          <w:top w:val="single" w:sz="4" w:space="0" w:color="FFFFFF"/>
          <w:left w:val="single" w:sz="4" w:space="0" w:color="FFFFFF"/>
          <w:bottom w:val="single" w:sz="4" w:space="14" w:color="FFFFFF"/>
          <w:right w:val="single" w:sz="4" w:space="0" w:color="FFFFFF"/>
        </w:pBdr>
        <w:shd w:val="clear" w:color="auto" w:fill="FFFFFF"/>
        <w:ind w:firstLine="567"/>
        <w:jc w:val="both"/>
      </w:pPr>
      <w:r w:rsidRPr="00D94FF2">
        <w:rPr>
          <w:color w:val="000000" w:themeColor="text1"/>
          <w:spacing w:val="-1"/>
          <w:lang w:val="nl-NL"/>
        </w:rPr>
        <w:t xml:space="preserve">Trên đây là </w:t>
      </w:r>
      <w:r w:rsidRPr="00D94FF2">
        <w:rPr>
          <w:color w:val="000000" w:themeColor="text1"/>
        </w:rPr>
        <w:t xml:space="preserve">báo cáo </w:t>
      </w:r>
      <w:r w:rsidR="00570E9D" w:rsidRPr="00D94FF2">
        <w:rPr>
          <w:bCs/>
          <w:color w:val="000000" w:themeColor="text1"/>
        </w:rPr>
        <w:t xml:space="preserve">tổng kết công tác </w:t>
      </w:r>
      <w:r w:rsidR="00EA715C" w:rsidRPr="00D94FF2">
        <w:rPr>
          <w:bCs/>
          <w:color w:val="000000" w:themeColor="text1"/>
        </w:rPr>
        <w:t>T</w:t>
      </w:r>
      <w:r w:rsidR="00570E9D" w:rsidRPr="00D94FF2">
        <w:rPr>
          <w:bCs/>
          <w:color w:val="000000" w:themeColor="text1"/>
        </w:rPr>
        <w:t xml:space="preserve">uyên giáo và </w:t>
      </w:r>
      <w:r w:rsidR="00EA715C" w:rsidRPr="00D94FF2">
        <w:rPr>
          <w:bCs/>
          <w:color w:val="000000" w:themeColor="text1"/>
        </w:rPr>
        <w:t>D</w:t>
      </w:r>
      <w:r w:rsidR="00570E9D" w:rsidRPr="00D94FF2">
        <w:rPr>
          <w:bCs/>
          <w:color w:val="000000" w:themeColor="text1"/>
        </w:rPr>
        <w:t xml:space="preserve">ân vận năm 2025, </w:t>
      </w:r>
      <w:r w:rsidR="00B20C4A">
        <w:rPr>
          <w:bCs/>
          <w:color w:val="000000" w:themeColor="text1"/>
        </w:rPr>
        <w:t>phương hướng</w:t>
      </w:r>
      <w:bookmarkStart w:id="2" w:name="_GoBack"/>
      <w:bookmarkEnd w:id="2"/>
      <w:r w:rsidR="00570E9D" w:rsidRPr="00D94FF2">
        <w:rPr>
          <w:bCs/>
          <w:color w:val="000000" w:themeColor="text1"/>
        </w:rPr>
        <w:t xml:space="preserve"> nhiệm vụ năm 2026</w:t>
      </w:r>
      <w:r w:rsidRPr="00D94FF2">
        <w:rPr>
          <w:color w:val="000000" w:themeColor="text1"/>
          <w:spacing w:val="-1"/>
          <w:lang w:val="nl-NL"/>
        </w:rPr>
        <w:t xml:space="preserve"> </w:t>
      </w:r>
      <w:r w:rsidRPr="00D94FF2">
        <w:rPr>
          <w:color w:val="000000" w:themeColor="text1"/>
        </w:rPr>
        <w:t xml:space="preserve">của Đảng ủy xã </w:t>
      </w:r>
      <w:r w:rsidR="00D30D25" w:rsidRPr="00D94FF2">
        <w:rPr>
          <w:color w:val="000000" w:themeColor="text1"/>
        </w:rPr>
        <w:t>Lùng Phình</w:t>
      </w:r>
      <w:r w:rsidRPr="00D94FF2">
        <w:rPr>
          <w:color w:val="000000" w:themeColor="text1"/>
        </w:rPr>
        <w:t>./.</w:t>
      </w:r>
      <w:r w:rsidRPr="00D94FF2">
        <w:rPr>
          <w:bCs/>
          <w:color w:val="000000"/>
        </w:rPr>
        <w:tab/>
      </w:r>
    </w:p>
    <w:tbl>
      <w:tblPr>
        <w:tblW w:w="9214" w:type="dxa"/>
        <w:tblInd w:w="250" w:type="dxa"/>
        <w:tblLayout w:type="fixed"/>
        <w:tblLook w:val="01E0" w:firstRow="1" w:lastRow="1" w:firstColumn="1" w:lastColumn="1" w:noHBand="0" w:noVBand="0"/>
      </w:tblPr>
      <w:tblGrid>
        <w:gridCol w:w="4995"/>
        <w:gridCol w:w="4219"/>
      </w:tblGrid>
      <w:tr w:rsidR="0094580D" w:rsidRPr="00D94FF2" w14:paraId="5AF3AF5D" w14:textId="77777777" w:rsidTr="000B49D2">
        <w:trPr>
          <w:trHeight w:val="2424"/>
        </w:trPr>
        <w:tc>
          <w:tcPr>
            <w:tcW w:w="4995" w:type="dxa"/>
          </w:tcPr>
          <w:p w14:paraId="35B493A3" w14:textId="77777777" w:rsidR="0094580D" w:rsidRPr="00D94FF2" w:rsidRDefault="00080AEF" w:rsidP="000B49D2">
            <w:pPr>
              <w:ind w:hanging="142"/>
              <w:rPr>
                <w:u w:val="single"/>
              </w:rPr>
            </w:pPr>
            <w:r w:rsidRPr="00D94FF2">
              <w:rPr>
                <w:u w:val="single"/>
              </w:rPr>
              <w:t>Nơi nhận:</w:t>
            </w:r>
          </w:p>
          <w:p w14:paraId="6B90A98E" w14:textId="7830FF52" w:rsidR="0094580D" w:rsidRPr="00D94FF2" w:rsidRDefault="00080AEF" w:rsidP="000B49D2">
            <w:pPr>
              <w:ind w:hanging="139"/>
              <w:rPr>
                <w:sz w:val="24"/>
                <w:szCs w:val="24"/>
              </w:rPr>
            </w:pPr>
            <w:r w:rsidRPr="00D94FF2">
              <w:rPr>
                <w:sz w:val="24"/>
                <w:szCs w:val="24"/>
              </w:rPr>
              <w:t>- Ban Tuy</w:t>
            </w:r>
            <w:r w:rsidR="001C5F56" w:rsidRPr="00D94FF2">
              <w:rPr>
                <w:sz w:val="24"/>
                <w:szCs w:val="24"/>
              </w:rPr>
              <w:t>ên giáo và Dân vận Tỉnh ủy</w:t>
            </w:r>
            <w:r w:rsidRPr="00D94FF2">
              <w:rPr>
                <w:sz w:val="24"/>
                <w:szCs w:val="24"/>
              </w:rPr>
              <w:t>,</w:t>
            </w:r>
          </w:p>
          <w:p w14:paraId="27C5A885" w14:textId="121A9464" w:rsidR="0094580D" w:rsidRPr="00D94FF2" w:rsidRDefault="001C5F56" w:rsidP="000B49D2">
            <w:pPr>
              <w:ind w:hanging="139"/>
              <w:rPr>
                <w:sz w:val="24"/>
                <w:szCs w:val="24"/>
              </w:rPr>
            </w:pPr>
            <w:r w:rsidRPr="00D94FF2">
              <w:rPr>
                <w:sz w:val="24"/>
                <w:szCs w:val="24"/>
              </w:rPr>
              <w:t>- Thường trực Đảng ủy</w:t>
            </w:r>
            <w:r w:rsidR="00080AEF" w:rsidRPr="00D94FF2">
              <w:rPr>
                <w:sz w:val="24"/>
                <w:szCs w:val="24"/>
              </w:rPr>
              <w:t>,</w:t>
            </w:r>
          </w:p>
          <w:p w14:paraId="64DEBA93" w14:textId="49D29388" w:rsidR="0094580D" w:rsidRPr="00D94FF2" w:rsidRDefault="00080AEF" w:rsidP="001C5F56">
            <w:pPr>
              <w:ind w:hanging="139"/>
              <w:rPr>
                <w:lang w:val="vi-VN"/>
              </w:rPr>
            </w:pPr>
            <w:r w:rsidRPr="00D94FF2">
              <w:rPr>
                <w:sz w:val="24"/>
                <w:szCs w:val="24"/>
              </w:rPr>
              <w:t>- Lưu</w:t>
            </w:r>
            <w:r w:rsidR="000B49D2" w:rsidRPr="00D94FF2">
              <w:rPr>
                <w:sz w:val="24"/>
                <w:szCs w:val="24"/>
              </w:rPr>
              <w:t xml:space="preserve"> </w:t>
            </w:r>
            <w:r w:rsidR="001C5F56" w:rsidRPr="00D94FF2">
              <w:rPr>
                <w:sz w:val="24"/>
                <w:szCs w:val="24"/>
              </w:rPr>
              <w:t>Ban XDĐ, VPĐU</w:t>
            </w:r>
            <w:r w:rsidRPr="00D94FF2">
              <w:rPr>
                <w:sz w:val="24"/>
                <w:szCs w:val="24"/>
              </w:rPr>
              <w:t>.</w:t>
            </w:r>
          </w:p>
        </w:tc>
        <w:tc>
          <w:tcPr>
            <w:tcW w:w="4219" w:type="dxa"/>
          </w:tcPr>
          <w:p w14:paraId="4FA88573" w14:textId="77777777" w:rsidR="0094580D" w:rsidRPr="00D94FF2" w:rsidRDefault="00080AEF" w:rsidP="000B49D2">
            <w:pPr>
              <w:jc w:val="center"/>
              <w:rPr>
                <w:b/>
              </w:rPr>
            </w:pPr>
            <w:r w:rsidRPr="00D94FF2">
              <w:rPr>
                <w:b/>
              </w:rPr>
              <w:t>T/M BAN THƯỜNG VỤ</w:t>
            </w:r>
          </w:p>
          <w:p w14:paraId="0F1463C6" w14:textId="12D3014D" w:rsidR="0094580D" w:rsidRPr="00D94FF2" w:rsidRDefault="00080AEF" w:rsidP="000B49D2">
            <w:pPr>
              <w:jc w:val="center"/>
              <w:rPr>
                <w:bCs/>
              </w:rPr>
            </w:pPr>
            <w:r w:rsidRPr="00D94FF2">
              <w:rPr>
                <w:bCs/>
              </w:rPr>
              <w:t>PHÓ BÍ THƯ</w:t>
            </w:r>
            <w:r w:rsidR="000B49D2" w:rsidRPr="00D94FF2">
              <w:rPr>
                <w:bCs/>
              </w:rPr>
              <w:t xml:space="preserve"> THƯỜNG TRỰC</w:t>
            </w:r>
          </w:p>
          <w:p w14:paraId="1C4451FD" w14:textId="77777777" w:rsidR="0094580D" w:rsidRPr="00D94FF2" w:rsidRDefault="0094580D" w:rsidP="000B49D2">
            <w:pPr>
              <w:jc w:val="center"/>
              <w:rPr>
                <w:b/>
              </w:rPr>
            </w:pPr>
          </w:p>
          <w:p w14:paraId="040A0D16" w14:textId="77777777" w:rsidR="0094580D" w:rsidRPr="00D94FF2" w:rsidRDefault="0094580D" w:rsidP="000B49D2">
            <w:pPr>
              <w:jc w:val="center"/>
              <w:rPr>
                <w:b/>
              </w:rPr>
            </w:pPr>
          </w:p>
          <w:p w14:paraId="10A4C4FC" w14:textId="77777777" w:rsidR="0094580D" w:rsidRPr="00D94FF2" w:rsidRDefault="0094580D" w:rsidP="000B49D2">
            <w:pPr>
              <w:jc w:val="center"/>
              <w:rPr>
                <w:b/>
              </w:rPr>
            </w:pPr>
          </w:p>
          <w:p w14:paraId="1C25AFAC" w14:textId="77777777" w:rsidR="0094580D" w:rsidRPr="00D94FF2" w:rsidRDefault="0094580D" w:rsidP="000B49D2">
            <w:pPr>
              <w:jc w:val="center"/>
              <w:rPr>
                <w:b/>
              </w:rPr>
            </w:pPr>
          </w:p>
          <w:p w14:paraId="3025B124" w14:textId="77777777" w:rsidR="000B49D2" w:rsidRPr="00D94FF2" w:rsidRDefault="000B49D2" w:rsidP="000B49D2">
            <w:pPr>
              <w:rPr>
                <w:b/>
              </w:rPr>
            </w:pPr>
            <w:r w:rsidRPr="00D94FF2">
              <w:rPr>
                <w:b/>
              </w:rPr>
              <w:t xml:space="preserve">           </w:t>
            </w:r>
          </w:p>
          <w:p w14:paraId="2B32E7CF" w14:textId="53D6E43C" w:rsidR="0094580D" w:rsidRPr="00D94FF2" w:rsidRDefault="000B49D2" w:rsidP="000B49D2">
            <w:pPr>
              <w:rPr>
                <w:b/>
              </w:rPr>
            </w:pPr>
            <w:r w:rsidRPr="00D94FF2">
              <w:rPr>
                <w:b/>
              </w:rPr>
              <w:t xml:space="preserve">             Trần Xuân Hiếu</w:t>
            </w:r>
          </w:p>
        </w:tc>
      </w:tr>
    </w:tbl>
    <w:p w14:paraId="38B7961A" w14:textId="77777777" w:rsidR="0094580D" w:rsidRDefault="0094580D">
      <w:pPr>
        <w:rPr>
          <w:i/>
          <w:iCs/>
        </w:rPr>
      </w:pPr>
    </w:p>
    <w:sectPr w:rsidR="0094580D">
      <w:headerReference w:type="default" r:id="rId8"/>
      <w:pgSz w:w="11906" w:h="16838"/>
      <w:pgMar w:top="1134" w:right="851"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6CB46" w14:textId="77777777" w:rsidR="007209F7" w:rsidRDefault="007209F7">
      <w:r>
        <w:separator/>
      </w:r>
    </w:p>
  </w:endnote>
  <w:endnote w:type="continuationSeparator" w:id="0">
    <w:p w14:paraId="6342B9FD" w14:textId="77777777" w:rsidR="007209F7" w:rsidRDefault="007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1"/>
    <w:family w:val="roman"/>
    <w:pitch w:val="variable"/>
  </w:font>
  <w:font w:name="Carlito">
    <w:altName w:val="Calibri"/>
    <w:panose1 w:val="00000000000000000000"/>
    <w:charset w:val="A3"/>
    <w:family w:val="swiss"/>
    <w:notTrueType/>
    <w:pitch w:val="variable"/>
    <w:sig w:usb0="20000001" w:usb1="00000000" w:usb2="00000000" w:usb3="00000000" w:csb0="00000100" w:csb1="00000000"/>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sig w:usb0="00000003" w:usb1="00000000" w:usb2="00000000" w:usb3="00000000" w:csb0="00000001"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2DC82" w14:textId="77777777" w:rsidR="007209F7" w:rsidRDefault="007209F7">
      <w:r>
        <w:separator/>
      </w:r>
    </w:p>
  </w:footnote>
  <w:footnote w:type="continuationSeparator" w:id="0">
    <w:p w14:paraId="37255E9A" w14:textId="77777777" w:rsidR="007209F7" w:rsidRDefault="0072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390525"/>
      <w:docPartObj>
        <w:docPartGallery w:val="Page Numbers (Top of Page)"/>
        <w:docPartUnique/>
      </w:docPartObj>
    </w:sdtPr>
    <w:sdtEndPr/>
    <w:sdtContent>
      <w:p w14:paraId="66590C78" w14:textId="113F8A05" w:rsidR="00080AEF" w:rsidRDefault="00080AEF">
        <w:pPr>
          <w:pStyle w:val="Header"/>
          <w:jc w:val="center"/>
          <w:rPr>
            <w:sz w:val="28"/>
            <w:szCs w:val="36"/>
          </w:rPr>
        </w:pPr>
        <w:r>
          <w:rPr>
            <w:sz w:val="28"/>
            <w:szCs w:val="36"/>
          </w:rPr>
          <w:fldChar w:fldCharType="begin"/>
        </w:r>
        <w:r>
          <w:rPr>
            <w:sz w:val="28"/>
            <w:szCs w:val="36"/>
          </w:rPr>
          <w:instrText xml:space="preserve"> PAGE </w:instrText>
        </w:r>
        <w:r>
          <w:rPr>
            <w:sz w:val="28"/>
            <w:szCs w:val="36"/>
          </w:rPr>
          <w:fldChar w:fldCharType="separate"/>
        </w:r>
        <w:r w:rsidR="00B20C4A">
          <w:rPr>
            <w:noProof/>
            <w:sz w:val="28"/>
            <w:szCs w:val="36"/>
          </w:rPr>
          <w:t>2</w:t>
        </w:r>
        <w:r>
          <w:rPr>
            <w:sz w:val="28"/>
            <w:szCs w:val="36"/>
          </w:rPr>
          <w:fldChar w:fldCharType="end"/>
        </w:r>
      </w:p>
    </w:sdtContent>
  </w:sdt>
  <w:p w14:paraId="0140564D" w14:textId="77777777" w:rsidR="00080AEF" w:rsidRDefault="00080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3120EC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96174A2"/>
    <w:multiLevelType w:val="multilevel"/>
    <w:tmpl w:val="9BFA45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B6C58CA"/>
    <w:multiLevelType w:val="hybridMultilevel"/>
    <w:tmpl w:val="D458B4AE"/>
    <w:lvl w:ilvl="0" w:tplc="D1F40E16">
      <w:start w:val="1"/>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8D5200"/>
    <w:multiLevelType w:val="multilevel"/>
    <w:tmpl w:val="053A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20626"/>
    <w:multiLevelType w:val="hybridMultilevel"/>
    <w:tmpl w:val="68DA061C"/>
    <w:lvl w:ilvl="0" w:tplc="9BC69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805762"/>
    <w:multiLevelType w:val="multilevel"/>
    <w:tmpl w:val="0C64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24F98"/>
    <w:multiLevelType w:val="multilevel"/>
    <w:tmpl w:val="9722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D65545"/>
    <w:multiLevelType w:val="multilevel"/>
    <w:tmpl w:val="12B04E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761E2D89"/>
    <w:multiLevelType w:val="hybridMultilevel"/>
    <w:tmpl w:val="0E844AF2"/>
    <w:lvl w:ilvl="0" w:tplc="275C462A">
      <w:start w:val="1"/>
      <w:numFmt w:val="decimal"/>
      <w:lvlText w:val="%1."/>
      <w:lvlJc w:val="left"/>
      <w:pPr>
        <w:ind w:left="1776" w:hanging="1056"/>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0"/>
  </w:num>
  <w:num w:numId="4">
    <w:abstractNumId w:val="5"/>
  </w:num>
  <w:num w:numId="5">
    <w:abstractNumId w:val="6"/>
  </w:num>
  <w:num w:numId="6">
    <w:abstractNumId w:val="3"/>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0D"/>
    <w:rsid w:val="00014D6A"/>
    <w:rsid w:val="000176BF"/>
    <w:rsid w:val="00045284"/>
    <w:rsid w:val="000477F6"/>
    <w:rsid w:val="00053D70"/>
    <w:rsid w:val="00066D34"/>
    <w:rsid w:val="00066E74"/>
    <w:rsid w:val="00080AEF"/>
    <w:rsid w:val="000B49D2"/>
    <w:rsid w:val="000E1392"/>
    <w:rsid w:val="000F1F9C"/>
    <w:rsid w:val="001036F1"/>
    <w:rsid w:val="00104DD4"/>
    <w:rsid w:val="00141FFF"/>
    <w:rsid w:val="0016135F"/>
    <w:rsid w:val="00176BA0"/>
    <w:rsid w:val="00181E1D"/>
    <w:rsid w:val="00183D10"/>
    <w:rsid w:val="001A55D9"/>
    <w:rsid w:val="001C5F56"/>
    <w:rsid w:val="001D3897"/>
    <w:rsid w:val="002370E4"/>
    <w:rsid w:val="00277B15"/>
    <w:rsid w:val="00277BCE"/>
    <w:rsid w:val="002859ED"/>
    <w:rsid w:val="002861A5"/>
    <w:rsid w:val="00297EA2"/>
    <w:rsid w:val="002C40C3"/>
    <w:rsid w:val="002D01B5"/>
    <w:rsid w:val="002E02BE"/>
    <w:rsid w:val="0034007B"/>
    <w:rsid w:val="003923C5"/>
    <w:rsid w:val="00395EEA"/>
    <w:rsid w:val="00396F07"/>
    <w:rsid w:val="003A3430"/>
    <w:rsid w:val="003C1CE5"/>
    <w:rsid w:val="0043369E"/>
    <w:rsid w:val="00441EB5"/>
    <w:rsid w:val="004847E1"/>
    <w:rsid w:val="00485670"/>
    <w:rsid w:val="004E4FCA"/>
    <w:rsid w:val="0052541B"/>
    <w:rsid w:val="00526BB1"/>
    <w:rsid w:val="00534C37"/>
    <w:rsid w:val="005517B4"/>
    <w:rsid w:val="00570E9D"/>
    <w:rsid w:val="005919EE"/>
    <w:rsid w:val="005E2D76"/>
    <w:rsid w:val="005F773D"/>
    <w:rsid w:val="006249EC"/>
    <w:rsid w:val="006452CA"/>
    <w:rsid w:val="00660C3A"/>
    <w:rsid w:val="00672F7C"/>
    <w:rsid w:val="00673879"/>
    <w:rsid w:val="00702980"/>
    <w:rsid w:val="007030E3"/>
    <w:rsid w:val="00705E23"/>
    <w:rsid w:val="0070646E"/>
    <w:rsid w:val="007209F7"/>
    <w:rsid w:val="00746D95"/>
    <w:rsid w:val="00756BCC"/>
    <w:rsid w:val="00757ED3"/>
    <w:rsid w:val="007679D9"/>
    <w:rsid w:val="00767CF1"/>
    <w:rsid w:val="0077770F"/>
    <w:rsid w:val="0078683D"/>
    <w:rsid w:val="007966B4"/>
    <w:rsid w:val="007A0D3D"/>
    <w:rsid w:val="007B35EF"/>
    <w:rsid w:val="007B52BA"/>
    <w:rsid w:val="007B717A"/>
    <w:rsid w:val="007C0D14"/>
    <w:rsid w:val="007D5B3E"/>
    <w:rsid w:val="007E004A"/>
    <w:rsid w:val="007E0215"/>
    <w:rsid w:val="007E2E96"/>
    <w:rsid w:val="007E663F"/>
    <w:rsid w:val="008123DD"/>
    <w:rsid w:val="00841D7E"/>
    <w:rsid w:val="00844752"/>
    <w:rsid w:val="00862B44"/>
    <w:rsid w:val="00871047"/>
    <w:rsid w:val="008C4557"/>
    <w:rsid w:val="008C76C0"/>
    <w:rsid w:val="008D2861"/>
    <w:rsid w:val="008F3B7D"/>
    <w:rsid w:val="00916153"/>
    <w:rsid w:val="009207AB"/>
    <w:rsid w:val="00922F9F"/>
    <w:rsid w:val="0092607E"/>
    <w:rsid w:val="0094580D"/>
    <w:rsid w:val="0095578C"/>
    <w:rsid w:val="009575B3"/>
    <w:rsid w:val="009D26CB"/>
    <w:rsid w:val="00A2412E"/>
    <w:rsid w:val="00A30ED2"/>
    <w:rsid w:val="00A37755"/>
    <w:rsid w:val="00A4030B"/>
    <w:rsid w:val="00A41A08"/>
    <w:rsid w:val="00A477D4"/>
    <w:rsid w:val="00AB405D"/>
    <w:rsid w:val="00AE0476"/>
    <w:rsid w:val="00AE7A78"/>
    <w:rsid w:val="00B066DD"/>
    <w:rsid w:val="00B12B7B"/>
    <w:rsid w:val="00B20C4A"/>
    <w:rsid w:val="00B270B2"/>
    <w:rsid w:val="00B846E9"/>
    <w:rsid w:val="00BA711A"/>
    <w:rsid w:val="00BB0D0A"/>
    <w:rsid w:val="00BE2472"/>
    <w:rsid w:val="00BF17F5"/>
    <w:rsid w:val="00C26B1E"/>
    <w:rsid w:val="00C33F9B"/>
    <w:rsid w:val="00C40780"/>
    <w:rsid w:val="00C5109F"/>
    <w:rsid w:val="00C54900"/>
    <w:rsid w:val="00C55580"/>
    <w:rsid w:val="00C85C35"/>
    <w:rsid w:val="00CD29B7"/>
    <w:rsid w:val="00CE2AC4"/>
    <w:rsid w:val="00CF0031"/>
    <w:rsid w:val="00D0259B"/>
    <w:rsid w:val="00D30D25"/>
    <w:rsid w:val="00D32EA9"/>
    <w:rsid w:val="00D669FF"/>
    <w:rsid w:val="00D8631A"/>
    <w:rsid w:val="00D94FF2"/>
    <w:rsid w:val="00D97FBC"/>
    <w:rsid w:val="00DA359B"/>
    <w:rsid w:val="00DA69F1"/>
    <w:rsid w:val="00DF234B"/>
    <w:rsid w:val="00E531C6"/>
    <w:rsid w:val="00EA230B"/>
    <w:rsid w:val="00EA715C"/>
    <w:rsid w:val="00EA7F34"/>
    <w:rsid w:val="00EB6504"/>
    <w:rsid w:val="00F061FD"/>
    <w:rsid w:val="00F16C17"/>
    <w:rsid w:val="00F20732"/>
    <w:rsid w:val="00F269C4"/>
    <w:rsid w:val="00F4174A"/>
    <w:rsid w:val="00F47940"/>
    <w:rsid w:val="00F54E50"/>
    <w:rsid w:val="00F6304F"/>
    <w:rsid w:val="00F76020"/>
    <w:rsid w:val="00F8733F"/>
    <w:rsid w:val="00FA3492"/>
    <w:rsid w:val="00FA74A6"/>
    <w:rsid w:val="00FD00EE"/>
    <w:rsid w:val="00FD041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FB"/>
    <w:rPr>
      <w:rFonts w:ascii="Times New Roman" w:eastAsia="Times New Roman" w:hAnsi="Times New Roman" w:cs="Times New Roman"/>
      <w:sz w:val="28"/>
      <w:szCs w:val="28"/>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character" w:customStyle="1" w:styleId="FootnoteTextChar">
    <w:name w:val="Footnote Text Char"/>
    <w:basedOn w:val="DefaultParagraphFont"/>
    <w:uiPriority w:val="99"/>
    <w:semiHidden/>
    <w:qFormat/>
    <w:rPr>
      <w:sz w:val="20"/>
    </w:rPr>
  </w:style>
  <w:style w:type="character" w:customStyle="1"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customStyle="1" w:styleId="fontstyle01">
    <w:name w:val="fontstyle01"/>
    <w:qFormat/>
    <w:rPr>
      <w:rFonts w:ascii="TimesNewRomanPSMT" w:hAnsi="TimesNewRomanPSMT"/>
      <w:b w:val="0"/>
      <w:bCs w:val="0"/>
      <w:i w:val="0"/>
      <w:iCs w:val="0"/>
      <w:color w:val="000000"/>
      <w:sz w:val="30"/>
      <w:szCs w:val="30"/>
    </w:rPr>
  </w:style>
  <w:style w:type="character" w:customStyle="1" w:styleId="HeaderChar">
    <w:name w:val="Header Char"/>
    <w:basedOn w:val="DefaultParagraphFont"/>
    <w:link w:val="Header"/>
    <w:uiPriority w:val="99"/>
    <w:qFormat/>
    <w:rsid w:val="009A6D72"/>
    <w:rPr>
      <w:rFonts w:ascii="Times New Roman" w:eastAsia="Times New Roman" w:hAnsi="Times New Roman" w:cs="Times New Roman"/>
      <w:color w:val="000000"/>
      <w:szCs w:val="28"/>
    </w:rPr>
  </w:style>
  <w:style w:type="character" w:customStyle="1" w:styleId="BodyTextChar">
    <w:name w:val="Body Text Char"/>
    <w:basedOn w:val="DefaultParagraphFont"/>
    <w:link w:val="BodyText"/>
    <w:qFormat/>
    <w:rsid w:val="00547A1E"/>
    <w:rPr>
      <w:rFonts w:asciiTheme="minorHAnsi" w:eastAsiaTheme="minorHAnsi" w:hAnsiTheme="minorHAnsi" w:cstheme="minorBidi"/>
      <w:sz w:val="24"/>
      <w:szCs w:val="24"/>
      <w:lang w:val="vi-VN"/>
    </w:rPr>
  </w:style>
  <w:style w:type="character" w:styleId="Strong">
    <w:name w:val="Strong"/>
    <w:basedOn w:val="DefaultParagraphFont"/>
    <w:qFormat/>
    <w:rsid w:val="001F5F06"/>
    <w:rPr>
      <w:b/>
      <w:bCs/>
    </w:rPr>
  </w:style>
  <w:style w:type="paragraph" w:customStyle="1" w:styleId="Heading">
    <w:name w:val="Heading"/>
    <w:basedOn w:val="Normal"/>
    <w:next w:val="BodyText"/>
    <w:qFormat/>
    <w:pPr>
      <w:keepNext/>
      <w:spacing w:before="240" w:after="120"/>
    </w:pPr>
    <w:rPr>
      <w:rFonts w:ascii="Carlito" w:eastAsia="Noto Sans SC Regular" w:hAnsi="Carlito" w:cs="Noto Sans Devanagari"/>
    </w:rPr>
  </w:style>
  <w:style w:type="paragraph" w:styleId="BodyText">
    <w:name w:val="Body Text"/>
    <w:basedOn w:val="Normal"/>
    <w:link w:val="BodyTextChar"/>
    <w:qFormat/>
    <w:rsid w:val="00547A1E"/>
    <w:pPr>
      <w:spacing w:before="180" w:after="180"/>
    </w:pPr>
    <w:rPr>
      <w:rFonts w:asciiTheme="minorHAnsi" w:eastAsiaTheme="minorHAnsi" w:hAnsiTheme="minorHAnsi" w:cstheme="minorBidi"/>
      <w:sz w:val="24"/>
      <w:szCs w:val="24"/>
      <w:lang w:val="vi-VN"/>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7143"/>
        <w:tab w:val="right" w:pos="14287"/>
      </w:tabs>
    </w:pPr>
    <w:rPr>
      <w:color w:val="000000"/>
      <w:sz w:val="22"/>
    </w:rPr>
  </w:style>
  <w:style w:type="paragraph" w:styleId="Footer">
    <w:name w:val="footer"/>
    <w:basedOn w:val="Normal"/>
    <w:uiPriority w:val="99"/>
    <w:unhideWhenUsed/>
    <w:pPr>
      <w:tabs>
        <w:tab w:val="center" w:pos="7143"/>
        <w:tab w:val="right" w:pos="14287"/>
      </w:tabs>
    </w:pPr>
    <w:rPr>
      <w:color w:val="000000"/>
      <w:sz w:val="22"/>
    </w:rPr>
  </w:style>
  <w:style w:type="paragraph" w:styleId="FootnoteText">
    <w:name w:val="footnote text"/>
    <w:basedOn w:val="Normal"/>
    <w:uiPriority w:val="99"/>
    <w:semiHidden/>
    <w:unhideWhenUsed/>
    <w:rPr>
      <w:sz w:val="20"/>
    </w:rPr>
  </w:style>
  <w:style w:type="paragraph" w:styleId="NormalWeb">
    <w:name w:val="Normal (Web)"/>
    <w:aliases w:val="Char Char Char,Char1 Char,webb,Char Char Char Char Char Char Char Char Char Char Char Char Char"/>
    <w:basedOn w:val="Normal"/>
    <w:link w:val="NormalWebChar"/>
    <w:uiPriority w:val="99"/>
    <w:semiHidden/>
    <w:unhideWhenUsed/>
    <w:qFormat/>
    <w:rsid w:val="00FA4E8D"/>
    <w:pPr>
      <w:spacing w:beforeAutospacing="1" w:afterAutospacing="1"/>
    </w:pPr>
    <w:rPr>
      <w:sz w:val="24"/>
      <w:szCs w:val="24"/>
    </w:rPr>
  </w:style>
  <w:style w:type="paragraph" w:customStyle="1" w:styleId="FirstParagraph">
    <w:name w:val="First Paragraph"/>
    <w:basedOn w:val="BodyText"/>
    <w:next w:val="BodyText"/>
    <w:qFormat/>
    <w:rsid w:val="00547A1E"/>
  </w:style>
  <w:style w:type="paragraph" w:customStyle="1" w:styleId="FrameContents">
    <w:name w:val="Frame Contents"/>
    <w:basedOn w:val="Normal"/>
    <w:qFormat/>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7F7F7F"/>
      </w:tcPr>
    </w:tblStylePr>
    <w:tblStylePr w:type="lastRow">
      <w:rPr>
        <w:sz w:val="22"/>
      </w:rPr>
      <w:tblPr/>
      <w:tcPr>
        <w:shd w:val="clear" w:color="auto" w:fill="7F7F7F"/>
      </w:tcPr>
    </w:tblStylePr>
    <w:tblStylePr w:type="firstCol">
      <w:rPr>
        <w:sz w:val="22"/>
      </w:rPr>
      <w:tblPr/>
      <w:tcPr>
        <w:shd w:val="clear" w:color="auto" w:fill="7F7F7F"/>
      </w:tcPr>
    </w:tblStylePr>
    <w:tblStylePr w:type="lastCol">
      <w:rPr>
        <w:sz w:val="22"/>
      </w:rPr>
      <w:tblPr/>
      <w:tcPr>
        <w:shd w:val="clear" w:color="auto" w:fill="7F7F7F"/>
      </w:tcPr>
    </w:tblStylePr>
    <w:tblStylePr w:type="band1Vert">
      <w:rPr>
        <w:sz w:val="22"/>
      </w:rPr>
    </w:tblStylePr>
    <w:tblStylePr w:type="band2Vert">
      <w:rPr>
        <w:sz w:val="22"/>
      </w:rPr>
      <w:tblPr/>
      <w:tcPr>
        <w:shd w:val="clear" w:color="auto" w:fill="F2F2F2"/>
      </w:tcPr>
    </w:tblStylePr>
    <w:tblStylePr w:type="band1Horz">
      <w:rPr>
        <w:sz w:val="22"/>
      </w:rPr>
    </w:tblStylePr>
    <w:tblStylePr w:type="band2Horz">
      <w:rPr>
        <w:sz w:val="22"/>
      </w:rPr>
      <w:tblPr/>
      <w:tcPr>
        <w:shd w:val="clear" w:color="auto" w:fill="F2F2F2"/>
      </w:tcPr>
    </w:tblStylePr>
  </w:style>
  <w:style w:type="table" w:customStyle="1" w:styleId="Lined-Accent1">
    <w:name w:val="Lined - Accent 1"/>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548DD4"/>
      </w:tcPr>
    </w:tblStylePr>
    <w:tblStylePr w:type="lastRow">
      <w:rPr>
        <w:sz w:val="22"/>
      </w:rPr>
      <w:tblPr/>
      <w:tcPr>
        <w:shd w:val="clear" w:color="auto" w:fill="548DD4"/>
      </w:tcPr>
    </w:tblStylePr>
    <w:tblStylePr w:type="firstCol">
      <w:rPr>
        <w:sz w:val="22"/>
      </w:rPr>
      <w:tblPr/>
      <w:tcPr>
        <w:shd w:val="clear" w:color="auto" w:fill="548DD4"/>
      </w:tcPr>
    </w:tblStylePr>
    <w:tblStylePr w:type="lastCol">
      <w:rPr>
        <w:sz w:val="22"/>
      </w:rPr>
      <w:tblPr/>
      <w:tcPr>
        <w:shd w:val="clear" w:color="auto" w:fill="548DD4"/>
      </w:tcPr>
    </w:tblStylePr>
    <w:tblStylePr w:type="band1Vert">
      <w:rPr>
        <w:sz w:val="22"/>
      </w:rPr>
    </w:tblStylePr>
    <w:tblStylePr w:type="band2Vert">
      <w:rPr>
        <w:sz w:val="22"/>
      </w:rPr>
      <w:tblPr/>
      <w:tcPr>
        <w:shd w:val="clear" w:color="auto" w:fill="C6D9F1"/>
      </w:tcPr>
    </w:tblStylePr>
    <w:tblStylePr w:type="band1Horz">
      <w:rPr>
        <w:sz w:val="22"/>
      </w:rPr>
    </w:tblStylePr>
    <w:tblStylePr w:type="band2Horz">
      <w:rPr>
        <w:sz w:val="22"/>
      </w:rPr>
      <w:tblPr/>
      <w:tcPr>
        <w:shd w:val="clear" w:color="auto" w:fill="C6D9F1"/>
      </w:tcPr>
    </w:tblStylePr>
  </w:style>
  <w:style w:type="table" w:customStyle="1" w:styleId="Lined-Accent2">
    <w:name w:val="Lined - Accent 2"/>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D99594"/>
      </w:tcPr>
    </w:tblStylePr>
    <w:tblStylePr w:type="lastRow">
      <w:rPr>
        <w:sz w:val="22"/>
      </w:rPr>
      <w:tblPr/>
      <w:tcPr>
        <w:shd w:val="clear" w:color="auto" w:fill="D99594"/>
      </w:tcPr>
    </w:tblStylePr>
    <w:tblStylePr w:type="firstCol">
      <w:rPr>
        <w:sz w:val="22"/>
      </w:rPr>
      <w:tblPr/>
      <w:tcPr>
        <w:shd w:val="clear" w:color="auto" w:fill="D99594"/>
      </w:tcPr>
    </w:tblStylePr>
    <w:tblStylePr w:type="lastCol">
      <w:rPr>
        <w:sz w:val="22"/>
      </w:rPr>
      <w:tblPr/>
      <w:tcPr>
        <w:shd w:val="clear" w:color="auto" w:fill="D99594"/>
      </w:tcPr>
    </w:tblStylePr>
    <w:tblStylePr w:type="band1Vert">
      <w:rPr>
        <w:sz w:val="22"/>
      </w:rPr>
    </w:tblStylePr>
    <w:tblStylePr w:type="band2Vert">
      <w:rPr>
        <w:sz w:val="22"/>
      </w:rPr>
      <w:tblPr/>
      <w:tcPr>
        <w:shd w:val="clear" w:color="auto" w:fill="F2DBDB"/>
      </w:tcPr>
    </w:tblStylePr>
    <w:tblStylePr w:type="band1Horz">
      <w:rPr>
        <w:sz w:val="22"/>
      </w:rPr>
    </w:tblStylePr>
    <w:tblStylePr w:type="band2Horz">
      <w:rPr>
        <w:sz w:val="22"/>
      </w:rPr>
      <w:tblPr/>
      <w:tcPr>
        <w:shd w:val="clear" w:color="auto" w:fill="F2DBDB"/>
      </w:tcPr>
    </w:tblStylePr>
  </w:style>
  <w:style w:type="table" w:customStyle="1" w:styleId="Lined-Accent3">
    <w:name w:val="Lined - Accent 3"/>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9BB559"/>
      </w:tcPr>
    </w:tblStylePr>
    <w:tblStylePr w:type="lastRow">
      <w:rPr>
        <w:sz w:val="22"/>
      </w:rPr>
      <w:tblPr/>
      <w:tcPr>
        <w:shd w:val="clear" w:color="auto" w:fill="9BB559"/>
      </w:tcPr>
    </w:tblStylePr>
    <w:tblStylePr w:type="firstCol">
      <w:rPr>
        <w:sz w:val="22"/>
      </w:rPr>
      <w:tblPr/>
      <w:tcPr>
        <w:shd w:val="clear" w:color="auto" w:fill="9BB559"/>
      </w:tcPr>
    </w:tblStylePr>
    <w:tblStylePr w:type="lastCol">
      <w:rPr>
        <w:sz w:val="22"/>
      </w:rPr>
      <w:tblPr/>
      <w:tcPr>
        <w:shd w:val="clear" w:color="auto" w:fill="9BB559"/>
      </w:tcPr>
    </w:tblStylePr>
    <w:tblStylePr w:type="band1Vert">
      <w:rPr>
        <w:sz w:val="22"/>
      </w:rPr>
    </w:tblStylePr>
    <w:tblStylePr w:type="band2Vert">
      <w:rPr>
        <w:sz w:val="22"/>
      </w:rPr>
      <w:tblPr/>
      <w:tcPr>
        <w:shd w:val="clear" w:color="auto" w:fill="EAF1DD"/>
      </w:tcPr>
    </w:tblStylePr>
    <w:tblStylePr w:type="band1Horz">
      <w:rPr>
        <w:sz w:val="22"/>
      </w:rPr>
    </w:tblStylePr>
    <w:tblStylePr w:type="band2Horz">
      <w:rPr>
        <w:sz w:val="22"/>
      </w:rPr>
      <w:tblPr/>
      <w:tcPr>
        <w:shd w:val="clear" w:color="auto" w:fill="EAF1DD"/>
      </w:tcPr>
    </w:tblStylePr>
  </w:style>
  <w:style w:type="table" w:customStyle="1" w:styleId="Lined-Accent4">
    <w:name w:val="Lined - Accent 4"/>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B2A1C7"/>
      </w:tcPr>
    </w:tblStylePr>
    <w:tblStylePr w:type="lastRow">
      <w:rPr>
        <w:sz w:val="22"/>
      </w:rPr>
      <w:tblPr/>
      <w:tcPr>
        <w:shd w:val="clear" w:color="auto" w:fill="B2A1C7"/>
      </w:tcPr>
    </w:tblStylePr>
    <w:tblStylePr w:type="firstCol">
      <w:rPr>
        <w:sz w:val="22"/>
      </w:rPr>
      <w:tblPr/>
      <w:tcPr>
        <w:shd w:val="clear" w:color="auto" w:fill="B2A1C7"/>
      </w:tcPr>
    </w:tblStylePr>
    <w:tblStylePr w:type="lastCol">
      <w:rPr>
        <w:sz w:val="22"/>
      </w:rPr>
      <w:tblPr/>
      <w:tcPr>
        <w:shd w:val="clear" w:color="auto" w:fill="B2A1C7"/>
      </w:tcPr>
    </w:tblStylePr>
    <w:tblStylePr w:type="band1Vert">
      <w:rPr>
        <w:sz w:val="22"/>
      </w:rPr>
    </w:tblStylePr>
    <w:tblStylePr w:type="band2Vert">
      <w:rPr>
        <w:sz w:val="22"/>
      </w:rPr>
      <w:tblPr/>
      <w:tcPr>
        <w:shd w:val="clear" w:color="auto" w:fill="E5DFEC"/>
      </w:tcPr>
    </w:tblStylePr>
    <w:tblStylePr w:type="band1Horz">
      <w:rPr>
        <w:sz w:val="22"/>
      </w:rPr>
    </w:tblStylePr>
    <w:tblStylePr w:type="band2Horz">
      <w:rPr>
        <w:sz w:val="22"/>
      </w:rPr>
      <w:tblPr/>
      <w:tcPr>
        <w:shd w:val="clear" w:color="auto" w:fill="E5DFEC"/>
      </w:tcPr>
    </w:tblStylePr>
  </w:style>
  <w:style w:type="table" w:customStyle="1" w:styleId="Lined-Accent5">
    <w:name w:val="Lined - Accent 5"/>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4BACC6"/>
      </w:tcPr>
    </w:tblStylePr>
    <w:tblStylePr w:type="lastRow">
      <w:rPr>
        <w:sz w:val="22"/>
      </w:rPr>
      <w:tblPr/>
      <w:tcPr>
        <w:shd w:val="clear" w:color="auto" w:fill="4BACC6"/>
      </w:tcPr>
    </w:tblStylePr>
    <w:tblStylePr w:type="firstCol">
      <w:rPr>
        <w:sz w:val="22"/>
      </w:rPr>
      <w:tblPr/>
      <w:tcPr>
        <w:shd w:val="clear" w:color="auto" w:fill="4BACC6"/>
      </w:tcPr>
    </w:tblStylePr>
    <w:tblStylePr w:type="lastCol">
      <w:rPr>
        <w:sz w:val="22"/>
      </w:rPr>
      <w:tblPr/>
      <w:tcPr>
        <w:shd w:val="clear" w:color="auto" w:fill="4BACC6"/>
      </w:tcPr>
    </w:tblStylePr>
    <w:tblStylePr w:type="band1Vert">
      <w:rPr>
        <w:sz w:val="22"/>
      </w:rPr>
    </w:tblStylePr>
    <w:tblStylePr w:type="band2Vert">
      <w:rPr>
        <w:sz w:val="22"/>
      </w:rPr>
      <w:tblPr/>
      <w:tcPr>
        <w:shd w:val="clear" w:color="auto" w:fill="DAEEF3"/>
      </w:tcPr>
    </w:tblStylePr>
    <w:tblStylePr w:type="band1Horz">
      <w:rPr>
        <w:sz w:val="22"/>
      </w:rPr>
    </w:tblStylePr>
    <w:tblStylePr w:type="band2Horz">
      <w:rPr>
        <w:sz w:val="22"/>
      </w:rPr>
      <w:tblPr/>
      <w:tcPr>
        <w:shd w:val="clear" w:color="auto" w:fill="DAEEF3"/>
      </w:tcPr>
    </w:tblStylePr>
  </w:style>
  <w:style w:type="table" w:customStyle="1" w:styleId="Lined-Accent6">
    <w:name w:val="Lined - Accent 6"/>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F79646"/>
      </w:tcPr>
    </w:tblStylePr>
    <w:tblStylePr w:type="lastRow">
      <w:rPr>
        <w:sz w:val="22"/>
      </w:rPr>
      <w:tblPr/>
      <w:tcPr>
        <w:shd w:val="clear" w:color="auto" w:fill="F79646"/>
      </w:tcPr>
    </w:tblStylePr>
    <w:tblStylePr w:type="firstCol">
      <w:rPr>
        <w:sz w:val="22"/>
      </w:rPr>
      <w:tblPr/>
      <w:tcPr>
        <w:shd w:val="clear" w:color="auto" w:fill="F79646"/>
      </w:tcPr>
    </w:tblStylePr>
    <w:tblStylePr w:type="lastCol">
      <w:rPr>
        <w:sz w:val="22"/>
      </w:rPr>
      <w:tblPr/>
      <w:tcPr>
        <w:shd w:val="clear" w:color="auto" w:fill="F79646"/>
      </w:tcPr>
    </w:tblStylePr>
    <w:tblStylePr w:type="band1Vert">
      <w:rPr>
        <w:sz w:val="22"/>
      </w:rPr>
    </w:tblStylePr>
    <w:tblStylePr w:type="band2Vert">
      <w:rPr>
        <w:sz w:val="22"/>
      </w:rPr>
      <w:tblPr/>
      <w:tcPr>
        <w:shd w:val="clear" w:color="auto" w:fill="FDE9D9"/>
      </w:tcPr>
    </w:tblStylePr>
    <w:tblStylePr w:type="band1Horz">
      <w:rPr>
        <w:sz w:val="22"/>
      </w:rPr>
    </w:tblStylePr>
    <w:tblStylePr w:type="band2Horz">
      <w:rPr>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sz w:val="22"/>
      </w:rPr>
      <w:tblPr/>
      <w:tcPr>
        <w:tcBorders>
          <w:bottom w:val="single" w:sz="12" w:space="0" w:color="7F7F7F"/>
        </w:tcBorders>
      </w:tcPr>
    </w:tblStylePr>
    <w:tblStylePr w:type="lastRow">
      <w:rPr>
        <w:sz w:val="22"/>
      </w:rPr>
      <w:tblPr/>
      <w:tcPr>
        <w:tcBorders>
          <w:top w:val="single" w:sz="12" w:space="0" w:color="7F7F7F"/>
        </w:tcBorders>
      </w:tcPr>
    </w:tblStylePr>
    <w:tblStylePr w:type="firstCol">
      <w:rPr>
        <w:sz w:val="22"/>
      </w:rPr>
      <w:tblPr/>
      <w:tcPr>
        <w:tcBorders>
          <w:right w:val="single" w:sz="12" w:space="0" w:color="7F7F7F"/>
        </w:tcBorders>
      </w:tcPr>
    </w:tblStylePr>
    <w:tblStylePr w:type="lastCol">
      <w:rPr>
        <w:sz w:val="22"/>
      </w:rPr>
      <w:tblPr/>
      <w:tcPr>
        <w:tcBorders>
          <w:left w:val="single" w:sz="12" w:space="0" w:color="7F7F7F"/>
        </w:tcBorders>
      </w:tcPr>
    </w:tblStylePr>
    <w:tblStylePr w:type="band1Horz">
      <w:rPr>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Pr/>
      <w:tcPr>
        <w:tcBorders>
          <w:right w:val="single" w:sz="12" w:space="0" w:color="4F81BD"/>
        </w:tcBorders>
      </w:tcPr>
    </w:tblStylePr>
    <w:tblStylePr w:type="lastCol">
      <w:rPr>
        <w:sz w:val="22"/>
      </w:rPr>
      <w:tblPr/>
      <w:tcPr>
        <w:tcBorders>
          <w:left w:val="single" w:sz="12" w:space="0" w:color="4F81BD"/>
        </w:tcBorders>
      </w:tcPr>
    </w:tblStylePr>
    <w:tblStylePr w:type="band1Horz">
      <w:rPr>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sz w:val="22"/>
      </w:rPr>
      <w:tblPr/>
      <w:tcPr>
        <w:tcBorders>
          <w:bottom w:val="single" w:sz="12" w:space="0" w:color="D99594"/>
        </w:tcBorders>
      </w:tcPr>
    </w:tblStylePr>
    <w:tblStylePr w:type="lastRow">
      <w:rPr>
        <w:sz w:val="22"/>
      </w:rPr>
      <w:tblPr/>
      <w:tcPr>
        <w:tcBorders>
          <w:top w:val="single" w:sz="12" w:space="0" w:color="D99594"/>
        </w:tcBorders>
      </w:tcPr>
    </w:tblStylePr>
    <w:tblStylePr w:type="firstCol">
      <w:rPr>
        <w:sz w:val="22"/>
      </w:rPr>
      <w:tblPr/>
      <w:tcPr>
        <w:tcBorders>
          <w:right w:val="single" w:sz="12" w:space="0" w:color="D99594"/>
        </w:tcBorders>
      </w:tcPr>
    </w:tblStylePr>
    <w:tblStylePr w:type="lastCol">
      <w:rPr>
        <w:sz w:val="22"/>
      </w:rPr>
      <w:tblPr/>
      <w:tcPr>
        <w:tcBorders>
          <w:left w:val="single" w:sz="12" w:space="0" w:color="D99594"/>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sz w:val="22"/>
      </w:rPr>
      <w:tblPr/>
      <w:tcPr>
        <w:tcBorders>
          <w:bottom w:val="single" w:sz="12" w:space="0" w:color="C2D69B"/>
        </w:tcBorders>
      </w:tcPr>
    </w:tblStylePr>
    <w:tblStylePr w:type="lastRow">
      <w:rPr>
        <w:sz w:val="22"/>
      </w:rPr>
      <w:tblPr/>
      <w:tcPr>
        <w:tcBorders>
          <w:top w:val="single" w:sz="12" w:space="0" w:color="C2D69B"/>
        </w:tcBorders>
      </w:tcPr>
    </w:tblStylePr>
    <w:tblStylePr w:type="firstCol">
      <w:rPr>
        <w:sz w:val="22"/>
      </w:rPr>
      <w:tblPr/>
      <w:tcPr>
        <w:tcBorders>
          <w:right w:val="single" w:sz="12" w:space="0" w:color="C2D69B"/>
        </w:tcBorders>
      </w:tcPr>
    </w:tblStylePr>
    <w:tblStylePr w:type="lastCol">
      <w:rPr>
        <w:sz w:val="22"/>
      </w:rPr>
      <w:tblPr/>
      <w:tcPr>
        <w:tcBorders>
          <w:left w:val="single" w:sz="12" w:space="0" w:color="C2D69B"/>
        </w:tcBorders>
      </w:tcPr>
    </w:tblStylePr>
    <w:tblStylePr w:type="band1Horz">
      <w:rPr>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sz w:val="22"/>
      </w:rPr>
      <w:tblPr/>
      <w:tcPr>
        <w:tcBorders>
          <w:bottom w:val="single" w:sz="12" w:space="0" w:color="B2A1C7"/>
        </w:tcBorders>
      </w:tcPr>
    </w:tblStylePr>
    <w:tblStylePr w:type="lastRow">
      <w:rPr>
        <w:sz w:val="22"/>
      </w:rPr>
      <w:tblPr/>
      <w:tcPr>
        <w:tcBorders>
          <w:top w:val="single" w:sz="12" w:space="0" w:color="B2A1C7"/>
        </w:tcBorders>
      </w:tcPr>
    </w:tblStylePr>
    <w:tblStylePr w:type="firstCol">
      <w:rPr>
        <w:sz w:val="22"/>
      </w:rPr>
      <w:tblPr/>
      <w:tcPr>
        <w:tcBorders>
          <w:right w:val="single" w:sz="12" w:space="0" w:color="B2A1C7"/>
        </w:tcBorders>
      </w:tcPr>
    </w:tblStylePr>
    <w:tblStylePr w:type="lastCol">
      <w:rPr>
        <w:sz w:val="22"/>
      </w:rPr>
      <w:tblPr/>
      <w:tcPr>
        <w:tcBorders>
          <w:left w:val="single" w:sz="12" w:space="0" w:color="B2A1C7"/>
        </w:tcBorders>
      </w:tcPr>
    </w:tblStylePr>
    <w:tblStylePr w:type="band1Horz">
      <w:rPr>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sz w:val="22"/>
      </w:rPr>
      <w:tblPr/>
      <w:tcPr>
        <w:tcBorders>
          <w:bottom w:val="single" w:sz="12" w:space="0" w:color="92CDDC"/>
        </w:tcBorders>
      </w:tcPr>
    </w:tblStylePr>
    <w:tblStylePr w:type="lastRow">
      <w:rPr>
        <w:sz w:val="22"/>
      </w:rPr>
      <w:tblPr/>
      <w:tcPr>
        <w:tcBorders>
          <w:top w:val="single" w:sz="12" w:space="0" w:color="92CDDC"/>
        </w:tcBorders>
      </w:tcPr>
    </w:tblStylePr>
    <w:tblStylePr w:type="firstCol">
      <w:rPr>
        <w:sz w:val="22"/>
      </w:rPr>
      <w:tblPr/>
      <w:tcPr>
        <w:tcBorders>
          <w:right w:val="single" w:sz="12" w:space="0" w:color="92CDDC"/>
        </w:tcBorders>
      </w:tcPr>
    </w:tblStylePr>
    <w:tblStylePr w:type="lastCol">
      <w:rPr>
        <w:sz w:val="22"/>
      </w:rPr>
      <w:tblPr/>
      <w:tcPr>
        <w:tcBorders>
          <w:left w:val="single" w:sz="12" w:space="0" w:color="92CDDC"/>
        </w:tcBorders>
      </w:tcPr>
    </w:tblStylePr>
    <w:tblStylePr w:type="band1Horz">
      <w:rPr>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sz w:val="22"/>
      </w:rPr>
      <w:tblPr/>
      <w:tcPr>
        <w:tcBorders>
          <w:bottom w:val="single" w:sz="12" w:space="0" w:color="FABF8F"/>
        </w:tcBorders>
      </w:tcPr>
    </w:tblStylePr>
    <w:tblStylePr w:type="lastRow">
      <w:rPr>
        <w:sz w:val="22"/>
      </w:rPr>
      <w:tblPr/>
      <w:tcPr>
        <w:tcBorders>
          <w:top w:val="single" w:sz="12" w:space="0" w:color="FABF8F"/>
        </w:tcBorders>
      </w:tcPr>
    </w:tblStylePr>
    <w:tblStylePr w:type="firstCol">
      <w:rPr>
        <w:sz w:val="22"/>
      </w:rPr>
      <w:tblPr/>
      <w:tcPr>
        <w:tcBorders>
          <w:right w:val="single" w:sz="12" w:space="0" w:color="FABF8F"/>
        </w:tcBorders>
      </w:tcPr>
    </w:tblStylePr>
    <w:tblStylePr w:type="lastCol">
      <w:rPr>
        <w:sz w:val="22"/>
      </w:rPr>
      <w:tblPr/>
      <w:tcPr>
        <w:tcBorders>
          <w:left w:val="single" w:sz="12" w:space="0" w:color="FABF8F"/>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sz w:val="22"/>
      </w:rPr>
      <w:tblPr/>
      <w:tcPr>
        <w:shd w:val="clear" w:color="auto" w:fill="7F7F7F"/>
      </w:tcPr>
    </w:tblStylePr>
    <w:tblStylePr w:type="lastRow">
      <w:rPr>
        <w:sz w:val="22"/>
      </w:rPr>
      <w:tblPr/>
      <w:tcPr>
        <w:shd w:val="clear" w:color="auto" w:fill="7F7F7F"/>
      </w:tcPr>
    </w:tblStylePr>
    <w:tblStylePr w:type="firstCol">
      <w:rPr>
        <w:sz w:val="22"/>
      </w:rPr>
      <w:tblPr/>
      <w:tcPr>
        <w:shd w:val="clear" w:color="auto" w:fill="7F7F7F"/>
      </w:tcPr>
    </w:tblStylePr>
    <w:tblStylePr w:type="lastCol">
      <w:rPr>
        <w:sz w:val="22"/>
      </w:rPr>
      <w:tblPr/>
      <w:tcPr>
        <w:shd w:val="clear" w:color="auto" w:fill="7F7F7F"/>
      </w:tcPr>
    </w:tblStylePr>
    <w:tblStylePr w:type="band1Vert">
      <w:rPr>
        <w:sz w:val="22"/>
      </w:rPr>
    </w:tblStylePr>
    <w:tblStylePr w:type="band2Vert">
      <w:rPr>
        <w:sz w:val="22"/>
      </w:rPr>
      <w:tblPr/>
      <w:tcPr>
        <w:shd w:val="clear" w:color="auto" w:fill="D9D9D9"/>
      </w:tcPr>
    </w:tblStylePr>
    <w:tblStylePr w:type="band1Horz">
      <w:rPr>
        <w:sz w:val="22"/>
      </w:rPr>
    </w:tblStylePr>
    <w:tblStylePr w:type="band2Horz">
      <w:rPr>
        <w:sz w:val="22"/>
      </w:rPr>
      <w:tblPr/>
      <w:tcPr>
        <w:shd w:val="clear" w:color="auto" w:fill="F2F2F2"/>
      </w:tcPr>
    </w:tblStylePr>
  </w:style>
  <w:style w:type="table" w:customStyle="1" w:styleId="BorderedLined-Accent1">
    <w:name w:val="Bordered &amp; Lined - Accent 1"/>
    <w:basedOn w:val="TableNormal"/>
    <w:uiPriority w:val="99"/>
    <w:rPr>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sz w:val="22"/>
      </w:rPr>
      <w:tblPr/>
      <w:tcPr>
        <w:shd w:val="clear" w:color="auto" w:fill="548DD4"/>
      </w:tcPr>
    </w:tblStylePr>
    <w:tblStylePr w:type="lastRow">
      <w:rPr>
        <w:sz w:val="22"/>
      </w:rPr>
      <w:tblPr/>
      <w:tcPr>
        <w:shd w:val="clear" w:color="auto" w:fill="548DD4"/>
      </w:tcPr>
    </w:tblStylePr>
    <w:tblStylePr w:type="firstCol">
      <w:rPr>
        <w:sz w:val="22"/>
      </w:rPr>
      <w:tblPr/>
      <w:tcPr>
        <w:shd w:val="clear" w:color="auto" w:fill="548DD4"/>
      </w:tcPr>
    </w:tblStylePr>
    <w:tblStylePr w:type="lastCol">
      <w:rPr>
        <w:sz w:val="22"/>
      </w:rPr>
      <w:tblPr/>
      <w:tcPr>
        <w:shd w:val="clear" w:color="auto" w:fill="548DD4"/>
      </w:tcPr>
    </w:tblStylePr>
    <w:tblStylePr w:type="band1Vert">
      <w:rPr>
        <w:sz w:val="22"/>
      </w:rPr>
    </w:tblStylePr>
    <w:tblStylePr w:type="band2Vert">
      <w:rPr>
        <w:sz w:val="22"/>
      </w:rPr>
      <w:tblPr/>
      <w:tcPr>
        <w:shd w:val="clear" w:color="auto" w:fill="C6D9F1"/>
      </w:tcPr>
    </w:tblStylePr>
    <w:tblStylePr w:type="band1Horz">
      <w:rPr>
        <w:sz w:val="22"/>
      </w:rPr>
    </w:tblStylePr>
    <w:tblStylePr w:type="band2Horz">
      <w:rPr>
        <w:sz w:val="22"/>
      </w:rPr>
      <w:tblPr/>
      <w:tcPr>
        <w:shd w:val="clear" w:color="auto" w:fill="C6D9F1"/>
      </w:tcPr>
    </w:tblStylePr>
  </w:style>
  <w:style w:type="table" w:customStyle="1" w:styleId="BorderedLined-Accent2">
    <w:name w:val="Bordered &amp; Lined - Accent 2"/>
    <w:basedOn w:val="TableNormal"/>
    <w:uiPriority w:val="99"/>
    <w:rPr>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sz w:val="22"/>
      </w:rPr>
      <w:tblPr/>
      <w:tcPr>
        <w:shd w:val="clear" w:color="auto" w:fill="D99594"/>
      </w:tcPr>
    </w:tblStylePr>
    <w:tblStylePr w:type="lastRow">
      <w:rPr>
        <w:sz w:val="22"/>
      </w:rPr>
      <w:tblPr/>
      <w:tcPr>
        <w:shd w:val="clear" w:color="auto" w:fill="D99594"/>
      </w:tcPr>
    </w:tblStylePr>
    <w:tblStylePr w:type="firstCol">
      <w:rPr>
        <w:sz w:val="22"/>
      </w:rPr>
      <w:tblPr/>
      <w:tcPr>
        <w:shd w:val="clear" w:color="auto" w:fill="D99594"/>
      </w:tcPr>
    </w:tblStylePr>
    <w:tblStylePr w:type="lastCol">
      <w:rPr>
        <w:sz w:val="22"/>
      </w:rPr>
      <w:tblPr/>
      <w:tcPr>
        <w:shd w:val="clear" w:color="auto" w:fill="D99594"/>
      </w:tcPr>
    </w:tblStylePr>
    <w:tblStylePr w:type="band1Vert">
      <w:rPr>
        <w:sz w:val="22"/>
      </w:rPr>
    </w:tblStylePr>
    <w:tblStylePr w:type="band2Vert">
      <w:rPr>
        <w:sz w:val="22"/>
      </w:rPr>
      <w:tblPr/>
      <w:tcPr>
        <w:shd w:val="clear" w:color="auto" w:fill="F2DBDB"/>
      </w:tcPr>
    </w:tblStylePr>
    <w:tblStylePr w:type="band1Horz">
      <w:rPr>
        <w:sz w:val="22"/>
      </w:rPr>
    </w:tblStylePr>
    <w:tblStylePr w:type="band2Horz">
      <w:rPr>
        <w:sz w:val="22"/>
      </w:rPr>
      <w:tblPr/>
      <w:tcPr>
        <w:shd w:val="clear" w:color="auto" w:fill="F2DBDB"/>
      </w:tcPr>
    </w:tblStylePr>
  </w:style>
  <w:style w:type="table" w:customStyle="1" w:styleId="BorderedLined-Accent3">
    <w:name w:val="Bordered &amp; Lined - Accent 3"/>
    <w:basedOn w:val="TableNormal"/>
    <w:uiPriority w:val="99"/>
    <w:rPr>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sz w:val="22"/>
      </w:rPr>
      <w:tblPr/>
      <w:tcPr>
        <w:shd w:val="clear" w:color="auto" w:fill="9BBB59"/>
      </w:tcPr>
    </w:tblStylePr>
    <w:tblStylePr w:type="lastRow">
      <w:rPr>
        <w:sz w:val="22"/>
      </w:rPr>
      <w:tblPr/>
      <w:tcPr>
        <w:shd w:val="clear" w:color="auto" w:fill="9BBB59"/>
      </w:tcPr>
    </w:tblStylePr>
    <w:tblStylePr w:type="firstCol">
      <w:rPr>
        <w:sz w:val="22"/>
      </w:rPr>
      <w:tblPr/>
      <w:tcPr>
        <w:shd w:val="clear" w:color="auto" w:fill="9BBB59"/>
      </w:tcPr>
    </w:tblStylePr>
    <w:tblStylePr w:type="lastCol">
      <w:rPr>
        <w:sz w:val="22"/>
      </w:rPr>
      <w:tblPr/>
      <w:tcPr>
        <w:shd w:val="clear" w:color="auto" w:fill="9BBB59"/>
      </w:tcPr>
    </w:tblStylePr>
    <w:tblStylePr w:type="band1Vert">
      <w:rPr>
        <w:sz w:val="22"/>
      </w:rPr>
    </w:tblStylePr>
    <w:tblStylePr w:type="band2Vert">
      <w:rPr>
        <w:sz w:val="22"/>
      </w:rPr>
      <w:tblPr/>
      <w:tcPr>
        <w:shd w:val="clear" w:color="auto" w:fill="EAF1DD"/>
      </w:tcPr>
    </w:tblStylePr>
    <w:tblStylePr w:type="band1Horz">
      <w:rPr>
        <w:sz w:val="22"/>
      </w:rPr>
    </w:tblStylePr>
    <w:tblStylePr w:type="band2Horz">
      <w:rPr>
        <w:sz w:val="22"/>
      </w:rPr>
      <w:tblPr/>
      <w:tcPr>
        <w:shd w:val="clear" w:color="auto" w:fill="EAF1DD"/>
      </w:tcPr>
    </w:tblStylePr>
  </w:style>
  <w:style w:type="table" w:customStyle="1" w:styleId="BorderedLined-Accent4">
    <w:name w:val="Bordered &amp; Lined - Accent 4"/>
    <w:basedOn w:val="TableNormal"/>
    <w:uiPriority w:val="99"/>
    <w:rPr>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sz w:val="22"/>
      </w:rPr>
      <w:tblPr/>
      <w:tcPr>
        <w:shd w:val="clear" w:color="auto" w:fill="B2A1C7"/>
      </w:tcPr>
    </w:tblStylePr>
    <w:tblStylePr w:type="lastRow">
      <w:rPr>
        <w:sz w:val="22"/>
      </w:rPr>
      <w:tblPr/>
      <w:tcPr>
        <w:shd w:val="clear" w:color="auto" w:fill="B2A1C7"/>
      </w:tcPr>
    </w:tblStylePr>
    <w:tblStylePr w:type="firstCol">
      <w:rPr>
        <w:sz w:val="22"/>
      </w:rPr>
      <w:tblPr/>
      <w:tcPr>
        <w:shd w:val="clear" w:color="auto" w:fill="B2A1C7"/>
      </w:tcPr>
    </w:tblStylePr>
    <w:tblStylePr w:type="lastCol">
      <w:rPr>
        <w:sz w:val="22"/>
      </w:rPr>
      <w:tblPr/>
      <w:tcPr>
        <w:shd w:val="clear" w:color="auto" w:fill="B2A1C7"/>
      </w:tcPr>
    </w:tblStylePr>
    <w:tblStylePr w:type="band1Vert">
      <w:rPr>
        <w:sz w:val="22"/>
      </w:rPr>
    </w:tblStylePr>
    <w:tblStylePr w:type="band2Vert">
      <w:rPr>
        <w:sz w:val="22"/>
      </w:rPr>
      <w:tblPr/>
      <w:tcPr>
        <w:shd w:val="clear" w:color="auto" w:fill="E5DFEC"/>
      </w:tcPr>
    </w:tblStylePr>
    <w:tblStylePr w:type="band1Horz">
      <w:rPr>
        <w:sz w:val="22"/>
      </w:rPr>
    </w:tblStylePr>
    <w:tblStylePr w:type="band2Horz">
      <w:rPr>
        <w:sz w:val="22"/>
      </w:rPr>
      <w:tblPr/>
      <w:tcPr>
        <w:shd w:val="clear" w:color="auto" w:fill="E5DFEC"/>
      </w:tcPr>
    </w:tblStylePr>
  </w:style>
  <w:style w:type="table" w:customStyle="1" w:styleId="BorderedLined-Accent5">
    <w:name w:val="Bordered &amp; Lined - Accent 5"/>
    <w:basedOn w:val="TableNormal"/>
    <w:uiPriority w:val="99"/>
    <w:rPr>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sz w:val="22"/>
      </w:rPr>
      <w:tblPr/>
      <w:tcPr>
        <w:shd w:val="clear" w:color="auto" w:fill="4BACC6"/>
      </w:tcPr>
    </w:tblStylePr>
    <w:tblStylePr w:type="lastRow">
      <w:rPr>
        <w:sz w:val="22"/>
      </w:rPr>
      <w:tblPr/>
      <w:tcPr>
        <w:shd w:val="clear" w:color="auto" w:fill="4BACC6"/>
      </w:tcPr>
    </w:tblStylePr>
    <w:tblStylePr w:type="firstCol">
      <w:rPr>
        <w:sz w:val="22"/>
      </w:rPr>
      <w:tblPr/>
      <w:tcPr>
        <w:shd w:val="clear" w:color="auto" w:fill="4BACC6"/>
      </w:tcPr>
    </w:tblStylePr>
    <w:tblStylePr w:type="lastCol">
      <w:rPr>
        <w:sz w:val="22"/>
      </w:rPr>
      <w:tblPr/>
      <w:tcPr>
        <w:shd w:val="clear" w:color="auto" w:fill="4BACC6"/>
      </w:tcPr>
    </w:tblStylePr>
    <w:tblStylePr w:type="band1Vert">
      <w:rPr>
        <w:sz w:val="22"/>
      </w:rPr>
    </w:tblStylePr>
    <w:tblStylePr w:type="band2Vert">
      <w:rPr>
        <w:sz w:val="22"/>
      </w:rPr>
      <w:tblPr/>
      <w:tcPr>
        <w:shd w:val="clear" w:color="auto" w:fill="DAEEF3"/>
      </w:tcPr>
    </w:tblStylePr>
    <w:tblStylePr w:type="band1Horz">
      <w:rPr>
        <w:sz w:val="22"/>
      </w:rPr>
    </w:tblStylePr>
    <w:tblStylePr w:type="band2Horz">
      <w:rPr>
        <w:sz w:val="22"/>
      </w:rPr>
      <w:tblPr/>
      <w:tcPr>
        <w:shd w:val="clear" w:color="auto" w:fill="DAEEF3"/>
      </w:tcPr>
    </w:tblStylePr>
  </w:style>
  <w:style w:type="table" w:customStyle="1" w:styleId="BorderedLined-Accent6">
    <w:name w:val="Bordered &amp; Lined - Accent 6"/>
    <w:basedOn w:val="TableNormal"/>
    <w:uiPriority w:val="99"/>
    <w:rPr>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sz w:val="22"/>
      </w:rPr>
      <w:tblPr/>
      <w:tcPr>
        <w:shd w:val="clear" w:color="auto" w:fill="F79646"/>
      </w:tcPr>
    </w:tblStylePr>
    <w:tblStylePr w:type="lastRow">
      <w:rPr>
        <w:sz w:val="22"/>
      </w:rPr>
      <w:tblPr/>
      <w:tcPr>
        <w:shd w:val="clear" w:color="auto" w:fill="F79646"/>
      </w:tcPr>
    </w:tblStylePr>
    <w:tblStylePr w:type="firstCol">
      <w:rPr>
        <w:sz w:val="22"/>
      </w:rPr>
      <w:tblPr/>
      <w:tcPr>
        <w:shd w:val="clear" w:color="auto" w:fill="F79646"/>
      </w:tcPr>
    </w:tblStylePr>
    <w:tblStylePr w:type="lastCol">
      <w:rPr>
        <w:sz w:val="22"/>
      </w:rPr>
      <w:tblPr/>
      <w:tcPr>
        <w:shd w:val="clear" w:color="auto" w:fill="F79646"/>
      </w:tcPr>
    </w:tblStylePr>
    <w:tblStylePr w:type="band1Vert">
      <w:rPr>
        <w:sz w:val="22"/>
      </w:rPr>
    </w:tblStylePr>
    <w:tblStylePr w:type="band2Vert">
      <w:rPr>
        <w:sz w:val="22"/>
      </w:rPr>
      <w:tblPr/>
      <w:tcPr>
        <w:shd w:val="clear" w:color="auto" w:fill="FDE9D9"/>
      </w:tcPr>
    </w:tblStylePr>
    <w:tblStylePr w:type="band1Horz">
      <w:rPr>
        <w:sz w:val="22"/>
      </w:rPr>
    </w:tblStylePr>
    <w:tblStylePr w:type="band2Horz">
      <w:rPr>
        <w:sz w:val="22"/>
      </w:rPr>
      <w:tblPr/>
      <w:tcPr>
        <w:shd w:val="clear" w:color="auto" w:fill="FDE9D9"/>
      </w:tcPr>
    </w:tblStylePr>
  </w:style>
  <w:style w:type="table" w:customStyle="1" w:styleId="TableGrid1">
    <w:name w:val="Table Grid1"/>
    <w:basedOn w:val="TableNormal"/>
    <w:uiPriority w:val="59"/>
    <w:rsid w:val="00673EB8"/>
    <w:pPr>
      <w:jc w:val="both"/>
    </w:pPr>
    <w:rPr>
      <w:rFonts w:eastAsiaTheme="minorHAnsi" w:cstheme="minorBidi"/>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rsid w:val="00673879"/>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Char1 Char Char,webb Char,Char Char Char Char Char Char Char Char Char Char Char Char Char Char"/>
    <w:link w:val="NormalWeb"/>
    <w:uiPriority w:val="99"/>
    <w:semiHidden/>
    <w:qFormat/>
    <w:locked/>
    <w:rsid w:val="00C54900"/>
    <w:rPr>
      <w:rFonts w:ascii="Times New Roman" w:eastAsia="Times New Roman" w:hAnsi="Times New Roman" w:cs="Times New Roman"/>
      <w:sz w:val="24"/>
      <w:szCs w:val="24"/>
    </w:rPr>
  </w:style>
  <w:style w:type="character" w:customStyle="1" w:styleId="citation-28">
    <w:name w:val="citation-28"/>
    <w:basedOn w:val="DefaultParagraphFont"/>
    <w:rsid w:val="00EB6504"/>
  </w:style>
  <w:style w:type="character" w:customStyle="1" w:styleId="citation-27">
    <w:name w:val="citation-27"/>
    <w:basedOn w:val="DefaultParagraphFont"/>
    <w:rsid w:val="00EB6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FB"/>
    <w:rPr>
      <w:rFonts w:ascii="Times New Roman" w:eastAsia="Times New Roman" w:hAnsi="Times New Roman" w:cs="Times New Roman"/>
      <w:sz w:val="28"/>
      <w:szCs w:val="28"/>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character" w:customStyle="1" w:styleId="FootnoteTextChar">
    <w:name w:val="Footnote Text Char"/>
    <w:basedOn w:val="DefaultParagraphFont"/>
    <w:uiPriority w:val="99"/>
    <w:semiHidden/>
    <w:qFormat/>
    <w:rPr>
      <w:sz w:val="20"/>
    </w:rPr>
  </w:style>
  <w:style w:type="character" w:customStyle="1"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customStyle="1" w:styleId="fontstyle01">
    <w:name w:val="fontstyle01"/>
    <w:qFormat/>
    <w:rPr>
      <w:rFonts w:ascii="TimesNewRomanPSMT" w:hAnsi="TimesNewRomanPSMT"/>
      <w:b w:val="0"/>
      <w:bCs w:val="0"/>
      <w:i w:val="0"/>
      <w:iCs w:val="0"/>
      <w:color w:val="000000"/>
      <w:sz w:val="30"/>
      <w:szCs w:val="30"/>
    </w:rPr>
  </w:style>
  <w:style w:type="character" w:customStyle="1" w:styleId="HeaderChar">
    <w:name w:val="Header Char"/>
    <w:basedOn w:val="DefaultParagraphFont"/>
    <w:link w:val="Header"/>
    <w:uiPriority w:val="99"/>
    <w:qFormat/>
    <w:rsid w:val="009A6D72"/>
    <w:rPr>
      <w:rFonts w:ascii="Times New Roman" w:eastAsia="Times New Roman" w:hAnsi="Times New Roman" w:cs="Times New Roman"/>
      <w:color w:val="000000"/>
      <w:szCs w:val="28"/>
    </w:rPr>
  </w:style>
  <w:style w:type="character" w:customStyle="1" w:styleId="BodyTextChar">
    <w:name w:val="Body Text Char"/>
    <w:basedOn w:val="DefaultParagraphFont"/>
    <w:link w:val="BodyText"/>
    <w:qFormat/>
    <w:rsid w:val="00547A1E"/>
    <w:rPr>
      <w:rFonts w:asciiTheme="minorHAnsi" w:eastAsiaTheme="minorHAnsi" w:hAnsiTheme="minorHAnsi" w:cstheme="minorBidi"/>
      <w:sz w:val="24"/>
      <w:szCs w:val="24"/>
      <w:lang w:val="vi-VN"/>
    </w:rPr>
  </w:style>
  <w:style w:type="character" w:styleId="Strong">
    <w:name w:val="Strong"/>
    <w:basedOn w:val="DefaultParagraphFont"/>
    <w:qFormat/>
    <w:rsid w:val="001F5F06"/>
    <w:rPr>
      <w:b/>
      <w:bCs/>
    </w:rPr>
  </w:style>
  <w:style w:type="paragraph" w:customStyle="1" w:styleId="Heading">
    <w:name w:val="Heading"/>
    <w:basedOn w:val="Normal"/>
    <w:next w:val="BodyText"/>
    <w:qFormat/>
    <w:pPr>
      <w:keepNext/>
      <w:spacing w:before="240" w:after="120"/>
    </w:pPr>
    <w:rPr>
      <w:rFonts w:ascii="Carlito" w:eastAsia="Noto Sans SC Regular" w:hAnsi="Carlito" w:cs="Noto Sans Devanagari"/>
    </w:rPr>
  </w:style>
  <w:style w:type="paragraph" w:styleId="BodyText">
    <w:name w:val="Body Text"/>
    <w:basedOn w:val="Normal"/>
    <w:link w:val="BodyTextChar"/>
    <w:qFormat/>
    <w:rsid w:val="00547A1E"/>
    <w:pPr>
      <w:spacing w:before="180" w:after="180"/>
    </w:pPr>
    <w:rPr>
      <w:rFonts w:asciiTheme="minorHAnsi" w:eastAsiaTheme="minorHAnsi" w:hAnsiTheme="minorHAnsi" w:cstheme="minorBidi"/>
      <w:sz w:val="24"/>
      <w:szCs w:val="24"/>
      <w:lang w:val="vi-VN"/>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7143"/>
        <w:tab w:val="right" w:pos="14287"/>
      </w:tabs>
    </w:pPr>
    <w:rPr>
      <w:color w:val="000000"/>
      <w:sz w:val="22"/>
    </w:rPr>
  </w:style>
  <w:style w:type="paragraph" w:styleId="Footer">
    <w:name w:val="footer"/>
    <w:basedOn w:val="Normal"/>
    <w:uiPriority w:val="99"/>
    <w:unhideWhenUsed/>
    <w:pPr>
      <w:tabs>
        <w:tab w:val="center" w:pos="7143"/>
        <w:tab w:val="right" w:pos="14287"/>
      </w:tabs>
    </w:pPr>
    <w:rPr>
      <w:color w:val="000000"/>
      <w:sz w:val="22"/>
    </w:rPr>
  </w:style>
  <w:style w:type="paragraph" w:styleId="FootnoteText">
    <w:name w:val="footnote text"/>
    <w:basedOn w:val="Normal"/>
    <w:uiPriority w:val="99"/>
    <w:semiHidden/>
    <w:unhideWhenUsed/>
    <w:rPr>
      <w:sz w:val="20"/>
    </w:rPr>
  </w:style>
  <w:style w:type="paragraph" w:styleId="NormalWeb">
    <w:name w:val="Normal (Web)"/>
    <w:aliases w:val="Char Char Char,Char1 Char,webb,Char Char Char Char Char Char Char Char Char Char Char Char Char"/>
    <w:basedOn w:val="Normal"/>
    <w:link w:val="NormalWebChar"/>
    <w:uiPriority w:val="99"/>
    <w:semiHidden/>
    <w:unhideWhenUsed/>
    <w:qFormat/>
    <w:rsid w:val="00FA4E8D"/>
    <w:pPr>
      <w:spacing w:beforeAutospacing="1" w:afterAutospacing="1"/>
    </w:pPr>
    <w:rPr>
      <w:sz w:val="24"/>
      <w:szCs w:val="24"/>
    </w:rPr>
  </w:style>
  <w:style w:type="paragraph" w:customStyle="1" w:styleId="FirstParagraph">
    <w:name w:val="First Paragraph"/>
    <w:basedOn w:val="BodyText"/>
    <w:next w:val="BodyText"/>
    <w:qFormat/>
    <w:rsid w:val="00547A1E"/>
  </w:style>
  <w:style w:type="paragraph" w:customStyle="1" w:styleId="FrameContents">
    <w:name w:val="Frame Contents"/>
    <w:basedOn w:val="Normal"/>
    <w:qFormat/>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7F7F7F"/>
      </w:tcPr>
    </w:tblStylePr>
    <w:tblStylePr w:type="lastRow">
      <w:rPr>
        <w:sz w:val="22"/>
      </w:rPr>
      <w:tblPr/>
      <w:tcPr>
        <w:shd w:val="clear" w:color="auto" w:fill="7F7F7F"/>
      </w:tcPr>
    </w:tblStylePr>
    <w:tblStylePr w:type="firstCol">
      <w:rPr>
        <w:sz w:val="22"/>
      </w:rPr>
      <w:tblPr/>
      <w:tcPr>
        <w:shd w:val="clear" w:color="auto" w:fill="7F7F7F"/>
      </w:tcPr>
    </w:tblStylePr>
    <w:tblStylePr w:type="lastCol">
      <w:rPr>
        <w:sz w:val="22"/>
      </w:rPr>
      <w:tblPr/>
      <w:tcPr>
        <w:shd w:val="clear" w:color="auto" w:fill="7F7F7F"/>
      </w:tcPr>
    </w:tblStylePr>
    <w:tblStylePr w:type="band1Vert">
      <w:rPr>
        <w:sz w:val="22"/>
      </w:rPr>
    </w:tblStylePr>
    <w:tblStylePr w:type="band2Vert">
      <w:rPr>
        <w:sz w:val="22"/>
      </w:rPr>
      <w:tblPr/>
      <w:tcPr>
        <w:shd w:val="clear" w:color="auto" w:fill="F2F2F2"/>
      </w:tcPr>
    </w:tblStylePr>
    <w:tblStylePr w:type="band1Horz">
      <w:rPr>
        <w:sz w:val="22"/>
      </w:rPr>
    </w:tblStylePr>
    <w:tblStylePr w:type="band2Horz">
      <w:rPr>
        <w:sz w:val="22"/>
      </w:rPr>
      <w:tblPr/>
      <w:tcPr>
        <w:shd w:val="clear" w:color="auto" w:fill="F2F2F2"/>
      </w:tcPr>
    </w:tblStylePr>
  </w:style>
  <w:style w:type="table" w:customStyle="1" w:styleId="Lined-Accent1">
    <w:name w:val="Lined - Accent 1"/>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548DD4"/>
      </w:tcPr>
    </w:tblStylePr>
    <w:tblStylePr w:type="lastRow">
      <w:rPr>
        <w:sz w:val="22"/>
      </w:rPr>
      <w:tblPr/>
      <w:tcPr>
        <w:shd w:val="clear" w:color="auto" w:fill="548DD4"/>
      </w:tcPr>
    </w:tblStylePr>
    <w:tblStylePr w:type="firstCol">
      <w:rPr>
        <w:sz w:val="22"/>
      </w:rPr>
      <w:tblPr/>
      <w:tcPr>
        <w:shd w:val="clear" w:color="auto" w:fill="548DD4"/>
      </w:tcPr>
    </w:tblStylePr>
    <w:tblStylePr w:type="lastCol">
      <w:rPr>
        <w:sz w:val="22"/>
      </w:rPr>
      <w:tblPr/>
      <w:tcPr>
        <w:shd w:val="clear" w:color="auto" w:fill="548DD4"/>
      </w:tcPr>
    </w:tblStylePr>
    <w:tblStylePr w:type="band1Vert">
      <w:rPr>
        <w:sz w:val="22"/>
      </w:rPr>
    </w:tblStylePr>
    <w:tblStylePr w:type="band2Vert">
      <w:rPr>
        <w:sz w:val="22"/>
      </w:rPr>
      <w:tblPr/>
      <w:tcPr>
        <w:shd w:val="clear" w:color="auto" w:fill="C6D9F1"/>
      </w:tcPr>
    </w:tblStylePr>
    <w:tblStylePr w:type="band1Horz">
      <w:rPr>
        <w:sz w:val="22"/>
      </w:rPr>
    </w:tblStylePr>
    <w:tblStylePr w:type="band2Horz">
      <w:rPr>
        <w:sz w:val="22"/>
      </w:rPr>
      <w:tblPr/>
      <w:tcPr>
        <w:shd w:val="clear" w:color="auto" w:fill="C6D9F1"/>
      </w:tcPr>
    </w:tblStylePr>
  </w:style>
  <w:style w:type="table" w:customStyle="1" w:styleId="Lined-Accent2">
    <w:name w:val="Lined - Accent 2"/>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D99594"/>
      </w:tcPr>
    </w:tblStylePr>
    <w:tblStylePr w:type="lastRow">
      <w:rPr>
        <w:sz w:val="22"/>
      </w:rPr>
      <w:tblPr/>
      <w:tcPr>
        <w:shd w:val="clear" w:color="auto" w:fill="D99594"/>
      </w:tcPr>
    </w:tblStylePr>
    <w:tblStylePr w:type="firstCol">
      <w:rPr>
        <w:sz w:val="22"/>
      </w:rPr>
      <w:tblPr/>
      <w:tcPr>
        <w:shd w:val="clear" w:color="auto" w:fill="D99594"/>
      </w:tcPr>
    </w:tblStylePr>
    <w:tblStylePr w:type="lastCol">
      <w:rPr>
        <w:sz w:val="22"/>
      </w:rPr>
      <w:tblPr/>
      <w:tcPr>
        <w:shd w:val="clear" w:color="auto" w:fill="D99594"/>
      </w:tcPr>
    </w:tblStylePr>
    <w:tblStylePr w:type="band1Vert">
      <w:rPr>
        <w:sz w:val="22"/>
      </w:rPr>
    </w:tblStylePr>
    <w:tblStylePr w:type="band2Vert">
      <w:rPr>
        <w:sz w:val="22"/>
      </w:rPr>
      <w:tblPr/>
      <w:tcPr>
        <w:shd w:val="clear" w:color="auto" w:fill="F2DBDB"/>
      </w:tcPr>
    </w:tblStylePr>
    <w:tblStylePr w:type="band1Horz">
      <w:rPr>
        <w:sz w:val="22"/>
      </w:rPr>
    </w:tblStylePr>
    <w:tblStylePr w:type="band2Horz">
      <w:rPr>
        <w:sz w:val="22"/>
      </w:rPr>
      <w:tblPr/>
      <w:tcPr>
        <w:shd w:val="clear" w:color="auto" w:fill="F2DBDB"/>
      </w:tcPr>
    </w:tblStylePr>
  </w:style>
  <w:style w:type="table" w:customStyle="1" w:styleId="Lined-Accent3">
    <w:name w:val="Lined - Accent 3"/>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9BB559"/>
      </w:tcPr>
    </w:tblStylePr>
    <w:tblStylePr w:type="lastRow">
      <w:rPr>
        <w:sz w:val="22"/>
      </w:rPr>
      <w:tblPr/>
      <w:tcPr>
        <w:shd w:val="clear" w:color="auto" w:fill="9BB559"/>
      </w:tcPr>
    </w:tblStylePr>
    <w:tblStylePr w:type="firstCol">
      <w:rPr>
        <w:sz w:val="22"/>
      </w:rPr>
      <w:tblPr/>
      <w:tcPr>
        <w:shd w:val="clear" w:color="auto" w:fill="9BB559"/>
      </w:tcPr>
    </w:tblStylePr>
    <w:tblStylePr w:type="lastCol">
      <w:rPr>
        <w:sz w:val="22"/>
      </w:rPr>
      <w:tblPr/>
      <w:tcPr>
        <w:shd w:val="clear" w:color="auto" w:fill="9BB559"/>
      </w:tcPr>
    </w:tblStylePr>
    <w:tblStylePr w:type="band1Vert">
      <w:rPr>
        <w:sz w:val="22"/>
      </w:rPr>
    </w:tblStylePr>
    <w:tblStylePr w:type="band2Vert">
      <w:rPr>
        <w:sz w:val="22"/>
      </w:rPr>
      <w:tblPr/>
      <w:tcPr>
        <w:shd w:val="clear" w:color="auto" w:fill="EAF1DD"/>
      </w:tcPr>
    </w:tblStylePr>
    <w:tblStylePr w:type="band1Horz">
      <w:rPr>
        <w:sz w:val="22"/>
      </w:rPr>
    </w:tblStylePr>
    <w:tblStylePr w:type="band2Horz">
      <w:rPr>
        <w:sz w:val="22"/>
      </w:rPr>
      <w:tblPr/>
      <w:tcPr>
        <w:shd w:val="clear" w:color="auto" w:fill="EAF1DD"/>
      </w:tcPr>
    </w:tblStylePr>
  </w:style>
  <w:style w:type="table" w:customStyle="1" w:styleId="Lined-Accent4">
    <w:name w:val="Lined - Accent 4"/>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B2A1C7"/>
      </w:tcPr>
    </w:tblStylePr>
    <w:tblStylePr w:type="lastRow">
      <w:rPr>
        <w:sz w:val="22"/>
      </w:rPr>
      <w:tblPr/>
      <w:tcPr>
        <w:shd w:val="clear" w:color="auto" w:fill="B2A1C7"/>
      </w:tcPr>
    </w:tblStylePr>
    <w:tblStylePr w:type="firstCol">
      <w:rPr>
        <w:sz w:val="22"/>
      </w:rPr>
      <w:tblPr/>
      <w:tcPr>
        <w:shd w:val="clear" w:color="auto" w:fill="B2A1C7"/>
      </w:tcPr>
    </w:tblStylePr>
    <w:tblStylePr w:type="lastCol">
      <w:rPr>
        <w:sz w:val="22"/>
      </w:rPr>
      <w:tblPr/>
      <w:tcPr>
        <w:shd w:val="clear" w:color="auto" w:fill="B2A1C7"/>
      </w:tcPr>
    </w:tblStylePr>
    <w:tblStylePr w:type="band1Vert">
      <w:rPr>
        <w:sz w:val="22"/>
      </w:rPr>
    </w:tblStylePr>
    <w:tblStylePr w:type="band2Vert">
      <w:rPr>
        <w:sz w:val="22"/>
      </w:rPr>
      <w:tblPr/>
      <w:tcPr>
        <w:shd w:val="clear" w:color="auto" w:fill="E5DFEC"/>
      </w:tcPr>
    </w:tblStylePr>
    <w:tblStylePr w:type="band1Horz">
      <w:rPr>
        <w:sz w:val="22"/>
      </w:rPr>
    </w:tblStylePr>
    <w:tblStylePr w:type="band2Horz">
      <w:rPr>
        <w:sz w:val="22"/>
      </w:rPr>
      <w:tblPr/>
      <w:tcPr>
        <w:shd w:val="clear" w:color="auto" w:fill="E5DFEC"/>
      </w:tcPr>
    </w:tblStylePr>
  </w:style>
  <w:style w:type="table" w:customStyle="1" w:styleId="Lined-Accent5">
    <w:name w:val="Lined - Accent 5"/>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4BACC6"/>
      </w:tcPr>
    </w:tblStylePr>
    <w:tblStylePr w:type="lastRow">
      <w:rPr>
        <w:sz w:val="22"/>
      </w:rPr>
      <w:tblPr/>
      <w:tcPr>
        <w:shd w:val="clear" w:color="auto" w:fill="4BACC6"/>
      </w:tcPr>
    </w:tblStylePr>
    <w:tblStylePr w:type="firstCol">
      <w:rPr>
        <w:sz w:val="22"/>
      </w:rPr>
      <w:tblPr/>
      <w:tcPr>
        <w:shd w:val="clear" w:color="auto" w:fill="4BACC6"/>
      </w:tcPr>
    </w:tblStylePr>
    <w:tblStylePr w:type="lastCol">
      <w:rPr>
        <w:sz w:val="22"/>
      </w:rPr>
      <w:tblPr/>
      <w:tcPr>
        <w:shd w:val="clear" w:color="auto" w:fill="4BACC6"/>
      </w:tcPr>
    </w:tblStylePr>
    <w:tblStylePr w:type="band1Vert">
      <w:rPr>
        <w:sz w:val="22"/>
      </w:rPr>
    </w:tblStylePr>
    <w:tblStylePr w:type="band2Vert">
      <w:rPr>
        <w:sz w:val="22"/>
      </w:rPr>
      <w:tblPr/>
      <w:tcPr>
        <w:shd w:val="clear" w:color="auto" w:fill="DAEEF3"/>
      </w:tcPr>
    </w:tblStylePr>
    <w:tblStylePr w:type="band1Horz">
      <w:rPr>
        <w:sz w:val="22"/>
      </w:rPr>
    </w:tblStylePr>
    <w:tblStylePr w:type="band2Horz">
      <w:rPr>
        <w:sz w:val="22"/>
      </w:rPr>
      <w:tblPr/>
      <w:tcPr>
        <w:shd w:val="clear" w:color="auto" w:fill="DAEEF3"/>
      </w:tcPr>
    </w:tblStylePr>
  </w:style>
  <w:style w:type="table" w:customStyle="1" w:styleId="Lined-Accent6">
    <w:name w:val="Lined - Accent 6"/>
    <w:basedOn w:val="TableNormal"/>
    <w:uiPriority w:val="99"/>
    <w:rPr>
      <w:sz w:val="20"/>
      <w:szCs w:val="20"/>
    </w:rPr>
    <w:tblPr>
      <w:tblStyleRowBandSize w:val="1"/>
      <w:tblStyleColBandSize w:val="1"/>
      <w:tblInd w:w="0" w:type="dxa"/>
      <w:tblCellMar>
        <w:top w:w="96" w:type="dxa"/>
        <w:left w:w="170" w:type="dxa"/>
        <w:bottom w:w="96" w:type="dxa"/>
        <w:right w:w="170" w:type="dxa"/>
      </w:tblCellMar>
    </w:tblPr>
    <w:tblStylePr w:type="firstRow">
      <w:rPr>
        <w:sz w:val="22"/>
      </w:rPr>
      <w:tblPr/>
      <w:tcPr>
        <w:shd w:val="clear" w:color="auto" w:fill="F79646"/>
      </w:tcPr>
    </w:tblStylePr>
    <w:tblStylePr w:type="lastRow">
      <w:rPr>
        <w:sz w:val="22"/>
      </w:rPr>
      <w:tblPr/>
      <w:tcPr>
        <w:shd w:val="clear" w:color="auto" w:fill="F79646"/>
      </w:tcPr>
    </w:tblStylePr>
    <w:tblStylePr w:type="firstCol">
      <w:rPr>
        <w:sz w:val="22"/>
      </w:rPr>
      <w:tblPr/>
      <w:tcPr>
        <w:shd w:val="clear" w:color="auto" w:fill="F79646"/>
      </w:tcPr>
    </w:tblStylePr>
    <w:tblStylePr w:type="lastCol">
      <w:rPr>
        <w:sz w:val="22"/>
      </w:rPr>
      <w:tblPr/>
      <w:tcPr>
        <w:shd w:val="clear" w:color="auto" w:fill="F79646"/>
      </w:tcPr>
    </w:tblStylePr>
    <w:tblStylePr w:type="band1Vert">
      <w:rPr>
        <w:sz w:val="22"/>
      </w:rPr>
    </w:tblStylePr>
    <w:tblStylePr w:type="band2Vert">
      <w:rPr>
        <w:sz w:val="22"/>
      </w:rPr>
      <w:tblPr/>
      <w:tcPr>
        <w:shd w:val="clear" w:color="auto" w:fill="FDE9D9"/>
      </w:tcPr>
    </w:tblStylePr>
    <w:tblStylePr w:type="band1Horz">
      <w:rPr>
        <w:sz w:val="22"/>
      </w:rPr>
    </w:tblStylePr>
    <w:tblStylePr w:type="band2Horz">
      <w:rPr>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sz w:val="22"/>
      </w:rPr>
      <w:tblPr/>
      <w:tcPr>
        <w:tcBorders>
          <w:bottom w:val="single" w:sz="12" w:space="0" w:color="7F7F7F"/>
        </w:tcBorders>
      </w:tcPr>
    </w:tblStylePr>
    <w:tblStylePr w:type="lastRow">
      <w:rPr>
        <w:sz w:val="22"/>
      </w:rPr>
      <w:tblPr/>
      <w:tcPr>
        <w:tcBorders>
          <w:top w:val="single" w:sz="12" w:space="0" w:color="7F7F7F"/>
        </w:tcBorders>
      </w:tcPr>
    </w:tblStylePr>
    <w:tblStylePr w:type="firstCol">
      <w:rPr>
        <w:sz w:val="22"/>
      </w:rPr>
      <w:tblPr/>
      <w:tcPr>
        <w:tcBorders>
          <w:right w:val="single" w:sz="12" w:space="0" w:color="7F7F7F"/>
        </w:tcBorders>
      </w:tcPr>
    </w:tblStylePr>
    <w:tblStylePr w:type="lastCol">
      <w:rPr>
        <w:sz w:val="22"/>
      </w:rPr>
      <w:tblPr/>
      <w:tcPr>
        <w:tcBorders>
          <w:left w:val="single" w:sz="12" w:space="0" w:color="7F7F7F"/>
        </w:tcBorders>
      </w:tcPr>
    </w:tblStylePr>
    <w:tblStylePr w:type="band1Horz">
      <w:rPr>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Pr/>
      <w:tcPr>
        <w:tcBorders>
          <w:right w:val="single" w:sz="12" w:space="0" w:color="4F81BD"/>
        </w:tcBorders>
      </w:tcPr>
    </w:tblStylePr>
    <w:tblStylePr w:type="lastCol">
      <w:rPr>
        <w:sz w:val="22"/>
      </w:rPr>
      <w:tblPr/>
      <w:tcPr>
        <w:tcBorders>
          <w:left w:val="single" w:sz="12" w:space="0" w:color="4F81BD"/>
        </w:tcBorders>
      </w:tcPr>
    </w:tblStylePr>
    <w:tblStylePr w:type="band1Horz">
      <w:rPr>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sz w:val="22"/>
      </w:rPr>
      <w:tblPr/>
      <w:tcPr>
        <w:tcBorders>
          <w:bottom w:val="single" w:sz="12" w:space="0" w:color="D99594"/>
        </w:tcBorders>
      </w:tcPr>
    </w:tblStylePr>
    <w:tblStylePr w:type="lastRow">
      <w:rPr>
        <w:sz w:val="22"/>
      </w:rPr>
      <w:tblPr/>
      <w:tcPr>
        <w:tcBorders>
          <w:top w:val="single" w:sz="12" w:space="0" w:color="D99594"/>
        </w:tcBorders>
      </w:tcPr>
    </w:tblStylePr>
    <w:tblStylePr w:type="firstCol">
      <w:rPr>
        <w:sz w:val="22"/>
      </w:rPr>
      <w:tblPr/>
      <w:tcPr>
        <w:tcBorders>
          <w:right w:val="single" w:sz="12" w:space="0" w:color="D99594"/>
        </w:tcBorders>
      </w:tcPr>
    </w:tblStylePr>
    <w:tblStylePr w:type="lastCol">
      <w:rPr>
        <w:sz w:val="22"/>
      </w:rPr>
      <w:tblPr/>
      <w:tcPr>
        <w:tcBorders>
          <w:left w:val="single" w:sz="12" w:space="0" w:color="D99594"/>
        </w:tcBorders>
      </w:tcPr>
    </w:tblStylePr>
    <w:tblStylePr w:type="band1Horz">
      <w:rPr>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sz w:val="22"/>
      </w:rPr>
      <w:tblPr/>
      <w:tcPr>
        <w:tcBorders>
          <w:bottom w:val="single" w:sz="12" w:space="0" w:color="C2D69B"/>
        </w:tcBorders>
      </w:tcPr>
    </w:tblStylePr>
    <w:tblStylePr w:type="lastRow">
      <w:rPr>
        <w:sz w:val="22"/>
      </w:rPr>
      <w:tblPr/>
      <w:tcPr>
        <w:tcBorders>
          <w:top w:val="single" w:sz="12" w:space="0" w:color="C2D69B"/>
        </w:tcBorders>
      </w:tcPr>
    </w:tblStylePr>
    <w:tblStylePr w:type="firstCol">
      <w:rPr>
        <w:sz w:val="22"/>
      </w:rPr>
      <w:tblPr/>
      <w:tcPr>
        <w:tcBorders>
          <w:right w:val="single" w:sz="12" w:space="0" w:color="C2D69B"/>
        </w:tcBorders>
      </w:tcPr>
    </w:tblStylePr>
    <w:tblStylePr w:type="lastCol">
      <w:rPr>
        <w:sz w:val="22"/>
      </w:rPr>
      <w:tblPr/>
      <w:tcPr>
        <w:tcBorders>
          <w:left w:val="single" w:sz="12" w:space="0" w:color="C2D69B"/>
        </w:tcBorders>
      </w:tcPr>
    </w:tblStylePr>
    <w:tblStylePr w:type="band1Horz">
      <w:rPr>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sz w:val="22"/>
      </w:rPr>
      <w:tblPr/>
      <w:tcPr>
        <w:tcBorders>
          <w:bottom w:val="single" w:sz="12" w:space="0" w:color="B2A1C7"/>
        </w:tcBorders>
      </w:tcPr>
    </w:tblStylePr>
    <w:tblStylePr w:type="lastRow">
      <w:rPr>
        <w:sz w:val="22"/>
      </w:rPr>
      <w:tblPr/>
      <w:tcPr>
        <w:tcBorders>
          <w:top w:val="single" w:sz="12" w:space="0" w:color="B2A1C7"/>
        </w:tcBorders>
      </w:tcPr>
    </w:tblStylePr>
    <w:tblStylePr w:type="firstCol">
      <w:rPr>
        <w:sz w:val="22"/>
      </w:rPr>
      <w:tblPr/>
      <w:tcPr>
        <w:tcBorders>
          <w:right w:val="single" w:sz="12" w:space="0" w:color="B2A1C7"/>
        </w:tcBorders>
      </w:tcPr>
    </w:tblStylePr>
    <w:tblStylePr w:type="lastCol">
      <w:rPr>
        <w:sz w:val="22"/>
      </w:rPr>
      <w:tblPr/>
      <w:tcPr>
        <w:tcBorders>
          <w:left w:val="single" w:sz="12" w:space="0" w:color="B2A1C7"/>
        </w:tcBorders>
      </w:tcPr>
    </w:tblStylePr>
    <w:tblStylePr w:type="band1Horz">
      <w:rPr>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sz w:val="22"/>
      </w:rPr>
      <w:tblPr/>
      <w:tcPr>
        <w:tcBorders>
          <w:bottom w:val="single" w:sz="12" w:space="0" w:color="92CDDC"/>
        </w:tcBorders>
      </w:tcPr>
    </w:tblStylePr>
    <w:tblStylePr w:type="lastRow">
      <w:rPr>
        <w:sz w:val="22"/>
      </w:rPr>
      <w:tblPr/>
      <w:tcPr>
        <w:tcBorders>
          <w:top w:val="single" w:sz="12" w:space="0" w:color="92CDDC"/>
        </w:tcBorders>
      </w:tcPr>
    </w:tblStylePr>
    <w:tblStylePr w:type="firstCol">
      <w:rPr>
        <w:sz w:val="22"/>
      </w:rPr>
      <w:tblPr/>
      <w:tcPr>
        <w:tcBorders>
          <w:right w:val="single" w:sz="12" w:space="0" w:color="92CDDC"/>
        </w:tcBorders>
      </w:tcPr>
    </w:tblStylePr>
    <w:tblStylePr w:type="lastCol">
      <w:rPr>
        <w:sz w:val="22"/>
      </w:rPr>
      <w:tblPr/>
      <w:tcPr>
        <w:tcBorders>
          <w:left w:val="single" w:sz="12" w:space="0" w:color="92CDDC"/>
        </w:tcBorders>
      </w:tcPr>
    </w:tblStylePr>
    <w:tblStylePr w:type="band1Horz">
      <w:rPr>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sz w:val="22"/>
      </w:rPr>
      <w:tblPr/>
      <w:tcPr>
        <w:tcBorders>
          <w:bottom w:val="single" w:sz="12" w:space="0" w:color="FABF8F"/>
        </w:tcBorders>
      </w:tcPr>
    </w:tblStylePr>
    <w:tblStylePr w:type="lastRow">
      <w:rPr>
        <w:sz w:val="22"/>
      </w:rPr>
      <w:tblPr/>
      <w:tcPr>
        <w:tcBorders>
          <w:top w:val="single" w:sz="12" w:space="0" w:color="FABF8F"/>
        </w:tcBorders>
      </w:tcPr>
    </w:tblStylePr>
    <w:tblStylePr w:type="firstCol">
      <w:rPr>
        <w:sz w:val="22"/>
      </w:rPr>
      <w:tblPr/>
      <w:tcPr>
        <w:tcBorders>
          <w:right w:val="single" w:sz="12" w:space="0" w:color="FABF8F"/>
        </w:tcBorders>
      </w:tcPr>
    </w:tblStylePr>
    <w:tblStylePr w:type="lastCol">
      <w:rPr>
        <w:sz w:val="22"/>
      </w:rPr>
      <w:tblPr/>
      <w:tcPr>
        <w:tcBorders>
          <w:left w:val="single" w:sz="12" w:space="0" w:color="FABF8F"/>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sz w:val="22"/>
      </w:rPr>
      <w:tblPr/>
      <w:tcPr>
        <w:shd w:val="clear" w:color="auto" w:fill="7F7F7F"/>
      </w:tcPr>
    </w:tblStylePr>
    <w:tblStylePr w:type="lastRow">
      <w:rPr>
        <w:sz w:val="22"/>
      </w:rPr>
      <w:tblPr/>
      <w:tcPr>
        <w:shd w:val="clear" w:color="auto" w:fill="7F7F7F"/>
      </w:tcPr>
    </w:tblStylePr>
    <w:tblStylePr w:type="firstCol">
      <w:rPr>
        <w:sz w:val="22"/>
      </w:rPr>
      <w:tblPr/>
      <w:tcPr>
        <w:shd w:val="clear" w:color="auto" w:fill="7F7F7F"/>
      </w:tcPr>
    </w:tblStylePr>
    <w:tblStylePr w:type="lastCol">
      <w:rPr>
        <w:sz w:val="22"/>
      </w:rPr>
      <w:tblPr/>
      <w:tcPr>
        <w:shd w:val="clear" w:color="auto" w:fill="7F7F7F"/>
      </w:tcPr>
    </w:tblStylePr>
    <w:tblStylePr w:type="band1Vert">
      <w:rPr>
        <w:sz w:val="22"/>
      </w:rPr>
    </w:tblStylePr>
    <w:tblStylePr w:type="band2Vert">
      <w:rPr>
        <w:sz w:val="22"/>
      </w:rPr>
      <w:tblPr/>
      <w:tcPr>
        <w:shd w:val="clear" w:color="auto" w:fill="D9D9D9"/>
      </w:tcPr>
    </w:tblStylePr>
    <w:tblStylePr w:type="band1Horz">
      <w:rPr>
        <w:sz w:val="22"/>
      </w:rPr>
    </w:tblStylePr>
    <w:tblStylePr w:type="band2Horz">
      <w:rPr>
        <w:sz w:val="22"/>
      </w:rPr>
      <w:tblPr/>
      <w:tcPr>
        <w:shd w:val="clear" w:color="auto" w:fill="F2F2F2"/>
      </w:tcPr>
    </w:tblStylePr>
  </w:style>
  <w:style w:type="table" w:customStyle="1" w:styleId="BorderedLined-Accent1">
    <w:name w:val="Bordered &amp; Lined - Accent 1"/>
    <w:basedOn w:val="TableNormal"/>
    <w:uiPriority w:val="99"/>
    <w:rPr>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sz w:val="22"/>
      </w:rPr>
      <w:tblPr/>
      <w:tcPr>
        <w:shd w:val="clear" w:color="auto" w:fill="548DD4"/>
      </w:tcPr>
    </w:tblStylePr>
    <w:tblStylePr w:type="lastRow">
      <w:rPr>
        <w:sz w:val="22"/>
      </w:rPr>
      <w:tblPr/>
      <w:tcPr>
        <w:shd w:val="clear" w:color="auto" w:fill="548DD4"/>
      </w:tcPr>
    </w:tblStylePr>
    <w:tblStylePr w:type="firstCol">
      <w:rPr>
        <w:sz w:val="22"/>
      </w:rPr>
      <w:tblPr/>
      <w:tcPr>
        <w:shd w:val="clear" w:color="auto" w:fill="548DD4"/>
      </w:tcPr>
    </w:tblStylePr>
    <w:tblStylePr w:type="lastCol">
      <w:rPr>
        <w:sz w:val="22"/>
      </w:rPr>
      <w:tblPr/>
      <w:tcPr>
        <w:shd w:val="clear" w:color="auto" w:fill="548DD4"/>
      </w:tcPr>
    </w:tblStylePr>
    <w:tblStylePr w:type="band1Vert">
      <w:rPr>
        <w:sz w:val="22"/>
      </w:rPr>
    </w:tblStylePr>
    <w:tblStylePr w:type="band2Vert">
      <w:rPr>
        <w:sz w:val="22"/>
      </w:rPr>
      <w:tblPr/>
      <w:tcPr>
        <w:shd w:val="clear" w:color="auto" w:fill="C6D9F1"/>
      </w:tcPr>
    </w:tblStylePr>
    <w:tblStylePr w:type="band1Horz">
      <w:rPr>
        <w:sz w:val="22"/>
      </w:rPr>
    </w:tblStylePr>
    <w:tblStylePr w:type="band2Horz">
      <w:rPr>
        <w:sz w:val="22"/>
      </w:rPr>
      <w:tblPr/>
      <w:tcPr>
        <w:shd w:val="clear" w:color="auto" w:fill="C6D9F1"/>
      </w:tcPr>
    </w:tblStylePr>
  </w:style>
  <w:style w:type="table" w:customStyle="1" w:styleId="BorderedLined-Accent2">
    <w:name w:val="Bordered &amp; Lined - Accent 2"/>
    <w:basedOn w:val="TableNormal"/>
    <w:uiPriority w:val="99"/>
    <w:rPr>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sz w:val="22"/>
      </w:rPr>
      <w:tblPr/>
      <w:tcPr>
        <w:shd w:val="clear" w:color="auto" w:fill="D99594"/>
      </w:tcPr>
    </w:tblStylePr>
    <w:tblStylePr w:type="lastRow">
      <w:rPr>
        <w:sz w:val="22"/>
      </w:rPr>
      <w:tblPr/>
      <w:tcPr>
        <w:shd w:val="clear" w:color="auto" w:fill="D99594"/>
      </w:tcPr>
    </w:tblStylePr>
    <w:tblStylePr w:type="firstCol">
      <w:rPr>
        <w:sz w:val="22"/>
      </w:rPr>
      <w:tblPr/>
      <w:tcPr>
        <w:shd w:val="clear" w:color="auto" w:fill="D99594"/>
      </w:tcPr>
    </w:tblStylePr>
    <w:tblStylePr w:type="lastCol">
      <w:rPr>
        <w:sz w:val="22"/>
      </w:rPr>
      <w:tblPr/>
      <w:tcPr>
        <w:shd w:val="clear" w:color="auto" w:fill="D99594"/>
      </w:tcPr>
    </w:tblStylePr>
    <w:tblStylePr w:type="band1Vert">
      <w:rPr>
        <w:sz w:val="22"/>
      </w:rPr>
    </w:tblStylePr>
    <w:tblStylePr w:type="band2Vert">
      <w:rPr>
        <w:sz w:val="22"/>
      </w:rPr>
      <w:tblPr/>
      <w:tcPr>
        <w:shd w:val="clear" w:color="auto" w:fill="F2DBDB"/>
      </w:tcPr>
    </w:tblStylePr>
    <w:tblStylePr w:type="band1Horz">
      <w:rPr>
        <w:sz w:val="22"/>
      </w:rPr>
    </w:tblStylePr>
    <w:tblStylePr w:type="band2Horz">
      <w:rPr>
        <w:sz w:val="22"/>
      </w:rPr>
      <w:tblPr/>
      <w:tcPr>
        <w:shd w:val="clear" w:color="auto" w:fill="F2DBDB"/>
      </w:tcPr>
    </w:tblStylePr>
  </w:style>
  <w:style w:type="table" w:customStyle="1" w:styleId="BorderedLined-Accent3">
    <w:name w:val="Bordered &amp; Lined - Accent 3"/>
    <w:basedOn w:val="TableNormal"/>
    <w:uiPriority w:val="99"/>
    <w:rPr>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sz w:val="22"/>
      </w:rPr>
      <w:tblPr/>
      <w:tcPr>
        <w:shd w:val="clear" w:color="auto" w:fill="9BBB59"/>
      </w:tcPr>
    </w:tblStylePr>
    <w:tblStylePr w:type="lastRow">
      <w:rPr>
        <w:sz w:val="22"/>
      </w:rPr>
      <w:tblPr/>
      <w:tcPr>
        <w:shd w:val="clear" w:color="auto" w:fill="9BBB59"/>
      </w:tcPr>
    </w:tblStylePr>
    <w:tblStylePr w:type="firstCol">
      <w:rPr>
        <w:sz w:val="22"/>
      </w:rPr>
      <w:tblPr/>
      <w:tcPr>
        <w:shd w:val="clear" w:color="auto" w:fill="9BBB59"/>
      </w:tcPr>
    </w:tblStylePr>
    <w:tblStylePr w:type="lastCol">
      <w:rPr>
        <w:sz w:val="22"/>
      </w:rPr>
      <w:tblPr/>
      <w:tcPr>
        <w:shd w:val="clear" w:color="auto" w:fill="9BBB59"/>
      </w:tcPr>
    </w:tblStylePr>
    <w:tblStylePr w:type="band1Vert">
      <w:rPr>
        <w:sz w:val="22"/>
      </w:rPr>
    </w:tblStylePr>
    <w:tblStylePr w:type="band2Vert">
      <w:rPr>
        <w:sz w:val="22"/>
      </w:rPr>
      <w:tblPr/>
      <w:tcPr>
        <w:shd w:val="clear" w:color="auto" w:fill="EAF1DD"/>
      </w:tcPr>
    </w:tblStylePr>
    <w:tblStylePr w:type="band1Horz">
      <w:rPr>
        <w:sz w:val="22"/>
      </w:rPr>
    </w:tblStylePr>
    <w:tblStylePr w:type="band2Horz">
      <w:rPr>
        <w:sz w:val="22"/>
      </w:rPr>
      <w:tblPr/>
      <w:tcPr>
        <w:shd w:val="clear" w:color="auto" w:fill="EAF1DD"/>
      </w:tcPr>
    </w:tblStylePr>
  </w:style>
  <w:style w:type="table" w:customStyle="1" w:styleId="BorderedLined-Accent4">
    <w:name w:val="Bordered &amp; Lined - Accent 4"/>
    <w:basedOn w:val="TableNormal"/>
    <w:uiPriority w:val="99"/>
    <w:rPr>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sz w:val="22"/>
      </w:rPr>
      <w:tblPr/>
      <w:tcPr>
        <w:shd w:val="clear" w:color="auto" w:fill="B2A1C7"/>
      </w:tcPr>
    </w:tblStylePr>
    <w:tblStylePr w:type="lastRow">
      <w:rPr>
        <w:sz w:val="22"/>
      </w:rPr>
      <w:tblPr/>
      <w:tcPr>
        <w:shd w:val="clear" w:color="auto" w:fill="B2A1C7"/>
      </w:tcPr>
    </w:tblStylePr>
    <w:tblStylePr w:type="firstCol">
      <w:rPr>
        <w:sz w:val="22"/>
      </w:rPr>
      <w:tblPr/>
      <w:tcPr>
        <w:shd w:val="clear" w:color="auto" w:fill="B2A1C7"/>
      </w:tcPr>
    </w:tblStylePr>
    <w:tblStylePr w:type="lastCol">
      <w:rPr>
        <w:sz w:val="22"/>
      </w:rPr>
      <w:tblPr/>
      <w:tcPr>
        <w:shd w:val="clear" w:color="auto" w:fill="B2A1C7"/>
      </w:tcPr>
    </w:tblStylePr>
    <w:tblStylePr w:type="band1Vert">
      <w:rPr>
        <w:sz w:val="22"/>
      </w:rPr>
    </w:tblStylePr>
    <w:tblStylePr w:type="band2Vert">
      <w:rPr>
        <w:sz w:val="22"/>
      </w:rPr>
      <w:tblPr/>
      <w:tcPr>
        <w:shd w:val="clear" w:color="auto" w:fill="E5DFEC"/>
      </w:tcPr>
    </w:tblStylePr>
    <w:tblStylePr w:type="band1Horz">
      <w:rPr>
        <w:sz w:val="22"/>
      </w:rPr>
    </w:tblStylePr>
    <w:tblStylePr w:type="band2Horz">
      <w:rPr>
        <w:sz w:val="22"/>
      </w:rPr>
      <w:tblPr/>
      <w:tcPr>
        <w:shd w:val="clear" w:color="auto" w:fill="E5DFEC"/>
      </w:tcPr>
    </w:tblStylePr>
  </w:style>
  <w:style w:type="table" w:customStyle="1" w:styleId="BorderedLined-Accent5">
    <w:name w:val="Bordered &amp; Lined - Accent 5"/>
    <w:basedOn w:val="TableNormal"/>
    <w:uiPriority w:val="99"/>
    <w:rPr>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sz w:val="22"/>
      </w:rPr>
      <w:tblPr/>
      <w:tcPr>
        <w:shd w:val="clear" w:color="auto" w:fill="4BACC6"/>
      </w:tcPr>
    </w:tblStylePr>
    <w:tblStylePr w:type="lastRow">
      <w:rPr>
        <w:sz w:val="22"/>
      </w:rPr>
      <w:tblPr/>
      <w:tcPr>
        <w:shd w:val="clear" w:color="auto" w:fill="4BACC6"/>
      </w:tcPr>
    </w:tblStylePr>
    <w:tblStylePr w:type="firstCol">
      <w:rPr>
        <w:sz w:val="22"/>
      </w:rPr>
      <w:tblPr/>
      <w:tcPr>
        <w:shd w:val="clear" w:color="auto" w:fill="4BACC6"/>
      </w:tcPr>
    </w:tblStylePr>
    <w:tblStylePr w:type="lastCol">
      <w:rPr>
        <w:sz w:val="22"/>
      </w:rPr>
      <w:tblPr/>
      <w:tcPr>
        <w:shd w:val="clear" w:color="auto" w:fill="4BACC6"/>
      </w:tcPr>
    </w:tblStylePr>
    <w:tblStylePr w:type="band1Vert">
      <w:rPr>
        <w:sz w:val="22"/>
      </w:rPr>
    </w:tblStylePr>
    <w:tblStylePr w:type="band2Vert">
      <w:rPr>
        <w:sz w:val="22"/>
      </w:rPr>
      <w:tblPr/>
      <w:tcPr>
        <w:shd w:val="clear" w:color="auto" w:fill="DAEEF3"/>
      </w:tcPr>
    </w:tblStylePr>
    <w:tblStylePr w:type="band1Horz">
      <w:rPr>
        <w:sz w:val="22"/>
      </w:rPr>
    </w:tblStylePr>
    <w:tblStylePr w:type="band2Horz">
      <w:rPr>
        <w:sz w:val="22"/>
      </w:rPr>
      <w:tblPr/>
      <w:tcPr>
        <w:shd w:val="clear" w:color="auto" w:fill="DAEEF3"/>
      </w:tcPr>
    </w:tblStylePr>
  </w:style>
  <w:style w:type="table" w:customStyle="1" w:styleId="BorderedLined-Accent6">
    <w:name w:val="Bordered &amp; Lined - Accent 6"/>
    <w:basedOn w:val="TableNormal"/>
    <w:uiPriority w:val="99"/>
    <w:rPr>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sz w:val="22"/>
      </w:rPr>
      <w:tblPr/>
      <w:tcPr>
        <w:shd w:val="clear" w:color="auto" w:fill="F79646"/>
      </w:tcPr>
    </w:tblStylePr>
    <w:tblStylePr w:type="lastRow">
      <w:rPr>
        <w:sz w:val="22"/>
      </w:rPr>
      <w:tblPr/>
      <w:tcPr>
        <w:shd w:val="clear" w:color="auto" w:fill="F79646"/>
      </w:tcPr>
    </w:tblStylePr>
    <w:tblStylePr w:type="firstCol">
      <w:rPr>
        <w:sz w:val="22"/>
      </w:rPr>
      <w:tblPr/>
      <w:tcPr>
        <w:shd w:val="clear" w:color="auto" w:fill="F79646"/>
      </w:tcPr>
    </w:tblStylePr>
    <w:tblStylePr w:type="lastCol">
      <w:rPr>
        <w:sz w:val="22"/>
      </w:rPr>
      <w:tblPr/>
      <w:tcPr>
        <w:shd w:val="clear" w:color="auto" w:fill="F79646"/>
      </w:tcPr>
    </w:tblStylePr>
    <w:tblStylePr w:type="band1Vert">
      <w:rPr>
        <w:sz w:val="22"/>
      </w:rPr>
    </w:tblStylePr>
    <w:tblStylePr w:type="band2Vert">
      <w:rPr>
        <w:sz w:val="22"/>
      </w:rPr>
      <w:tblPr/>
      <w:tcPr>
        <w:shd w:val="clear" w:color="auto" w:fill="FDE9D9"/>
      </w:tcPr>
    </w:tblStylePr>
    <w:tblStylePr w:type="band1Horz">
      <w:rPr>
        <w:sz w:val="22"/>
      </w:rPr>
    </w:tblStylePr>
    <w:tblStylePr w:type="band2Horz">
      <w:rPr>
        <w:sz w:val="22"/>
      </w:rPr>
      <w:tblPr/>
      <w:tcPr>
        <w:shd w:val="clear" w:color="auto" w:fill="FDE9D9"/>
      </w:tcPr>
    </w:tblStylePr>
  </w:style>
  <w:style w:type="table" w:customStyle="1" w:styleId="TableGrid1">
    <w:name w:val="Table Grid1"/>
    <w:basedOn w:val="TableNormal"/>
    <w:uiPriority w:val="59"/>
    <w:rsid w:val="00673EB8"/>
    <w:pPr>
      <w:jc w:val="both"/>
    </w:pPr>
    <w:rPr>
      <w:rFonts w:eastAsiaTheme="minorHAnsi" w:cstheme="minorBidi"/>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rsid w:val="00673879"/>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Char1 Char Char,webb Char,Char Char Char Char Char Char Char Char Char Char Char Char Char Char"/>
    <w:link w:val="NormalWeb"/>
    <w:uiPriority w:val="99"/>
    <w:semiHidden/>
    <w:qFormat/>
    <w:locked/>
    <w:rsid w:val="00C54900"/>
    <w:rPr>
      <w:rFonts w:ascii="Times New Roman" w:eastAsia="Times New Roman" w:hAnsi="Times New Roman" w:cs="Times New Roman"/>
      <w:sz w:val="24"/>
      <w:szCs w:val="24"/>
    </w:rPr>
  </w:style>
  <w:style w:type="character" w:customStyle="1" w:styleId="citation-28">
    <w:name w:val="citation-28"/>
    <w:basedOn w:val="DefaultParagraphFont"/>
    <w:rsid w:val="00EB6504"/>
  </w:style>
  <w:style w:type="character" w:customStyle="1" w:styleId="citation-27">
    <w:name w:val="citation-27"/>
    <w:basedOn w:val="DefaultParagraphFont"/>
    <w:rsid w:val="00EB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5198">
      <w:bodyDiv w:val="1"/>
      <w:marLeft w:val="0"/>
      <w:marRight w:val="0"/>
      <w:marTop w:val="0"/>
      <w:marBottom w:val="0"/>
      <w:divBdr>
        <w:top w:val="none" w:sz="0" w:space="0" w:color="auto"/>
        <w:left w:val="none" w:sz="0" w:space="0" w:color="auto"/>
        <w:bottom w:val="none" w:sz="0" w:space="0" w:color="auto"/>
        <w:right w:val="none" w:sz="0" w:space="0" w:color="auto"/>
      </w:divBdr>
    </w:div>
    <w:div w:id="287977046">
      <w:bodyDiv w:val="1"/>
      <w:marLeft w:val="0"/>
      <w:marRight w:val="0"/>
      <w:marTop w:val="0"/>
      <w:marBottom w:val="0"/>
      <w:divBdr>
        <w:top w:val="none" w:sz="0" w:space="0" w:color="auto"/>
        <w:left w:val="none" w:sz="0" w:space="0" w:color="auto"/>
        <w:bottom w:val="none" w:sz="0" w:space="0" w:color="auto"/>
        <w:right w:val="none" w:sz="0" w:space="0" w:color="auto"/>
      </w:divBdr>
    </w:div>
    <w:div w:id="365839190">
      <w:bodyDiv w:val="1"/>
      <w:marLeft w:val="0"/>
      <w:marRight w:val="0"/>
      <w:marTop w:val="0"/>
      <w:marBottom w:val="0"/>
      <w:divBdr>
        <w:top w:val="none" w:sz="0" w:space="0" w:color="auto"/>
        <w:left w:val="none" w:sz="0" w:space="0" w:color="auto"/>
        <w:bottom w:val="none" w:sz="0" w:space="0" w:color="auto"/>
        <w:right w:val="none" w:sz="0" w:space="0" w:color="auto"/>
      </w:divBdr>
    </w:div>
    <w:div w:id="382489878">
      <w:bodyDiv w:val="1"/>
      <w:marLeft w:val="0"/>
      <w:marRight w:val="0"/>
      <w:marTop w:val="0"/>
      <w:marBottom w:val="0"/>
      <w:divBdr>
        <w:top w:val="none" w:sz="0" w:space="0" w:color="auto"/>
        <w:left w:val="none" w:sz="0" w:space="0" w:color="auto"/>
        <w:bottom w:val="none" w:sz="0" w:space="0" w:color="auto"/>
        <w:right w:val="none" w:sz="0" w:space="0" w:color="auto"/>
      </w:divBdr>
    </w:div>
    <w:div w:id="468859862">
      <w:bodyDiv w:val="1"/>
      <w:marLeft w:val="0"/>
      <w:marRight w:val="0"/>
      <w:marTop w:val="0"/>
      <w:marBottom w:val="0"/>
      <w:divBdr>
        <w:top w:val="none" w:sz="0" w:space="0" w:color="auto"/>
        <w:left w:val="none" w:sz="0" w:space="0" w:color="auto"/>
        <w:bottom w:val="none" w:sz="0" w:space="0" w:color="auto"/>
        <w:right w:val="none" w:sz="0" w:space="0" w:color="auto"/>
      </w:divBdr>
    </w:div>
    <w:div w:id="526144871">
      <w:bodyDiv w:val="1"/>
      <w:marLeft w:val="0"/>
      <w:marRight w:val="0"/>
      <w:marTop w:val="0"/>
      <w:marBottom w:val="0"/>
      <w:divBdr>
        <w:top w:val="none" w:sz="0" w:space="0" w:color="auto"/>
        <w:left w:val="none" w:sz="0" w:space="0" w:color="auto"/>
        <w:bottom w:val="none" w:sz="0" w:space="0" w:color="auto"/>
        <w:right w:val="none" w:sz="0" w:space="0" w:color="auto"/>
      </w:divBdr>
    </w:div>
    <w:div w:id="711001657">
      <w:bodyDiv w:val="1"/>
      <w:marLeft w:val="0"/>
      <w:marRight w:val="0"/>
      <w:marTop w:val="0"/>
      <w:marBottom w:val="0"/>
      <w:divBdr>
        <w:top w:val="none" w:sz="0" w:space="0" w:color="auto"/>
        <w:left w:val="none" w:sz="0" w:space="0" w:color="auto"/>
        <w:bottom w:val="none" w:sz="0" w:space="0" w:color="auto"/>
        <w:right w:val="none" w:sz="0" w:space="0" w:color="auto"/>
      </w:divBdr>
    </w:div>
    <w:div w:id="1050807348">
      <w:bodyDiv w:val="1"/>
      <w:marLeft w:val="0"/>
      <w:marRight w:val="0"/>
      <w:marTop w:val="0"/>
      <w:marBottom w:val="0"/>
      <w:divBdr>
        <w:top w:val="none" w:sz="0" w:space="0" w:color="auto"/>
        <w:left w:val="none" w:sz="0" w:space="0" w:color="auto"/>
        <w:bottom w:val="none" w:sz="0" w:space="0" w:color="auto"/>
        <w:right w:val="none" w:sz="0" w:space="0" w:color="auto"/>
      </w:divBdr>
    </w:div>
    <w:div w:id="1100566294">
      <w:bodyDiv w:val="1"/>
      <w:marLeft w:val="0"/>
      <w:marRight w:val="0"/>
      <w:marTop w:val="0"/>
      <w:marBottom w:val="0"/>
      <w:divBdr>
        <w:top w:val="none" w:sz="0" w:space="0" w:color="auto"/>
        <w:left w:val="none" w:sz="0" w:space="0" w:color="auto"/>
        <w:bottom w:val="none" w:sz="0" w:space="0" w:color="auto"/>
        <w:right w:val="none" w:sz="0" w:space="0" w:color="auto"/>
      </w:divBdr>
    </w:div>
    <w:div w:id="1237322835">
      <w:bodyDiv w:val="1"/>
      <w:marLeft w:val="0"/>
      <w:marRight w:val="0"/>
      <w:marTop w:val="0"/>
      <w:marBottom w:val="0"/>
      <w:divBdr>
        <w:top w:val="none" w:sz="0" w:space="0" w:color="auto"/>
        <w:left w:val="none" w:sz="0" w:space="0" w:color="auto"/>
        <w:bottom w:val="none" w:sz="0" w:space="0" w:color="auto"/>
        <w:right w:val="none" w:sz="0" w:space="0" w:color="auto"/>
      </w:divBdr>
    </w:div>
    <w:div w:id="1613441761">
      <w:bodyDiv w:val="1"/>
      <w:marLeft w:val="0"/>
      <w:marRight w:val="0"/>
      <w:marTop w:val="0"/>
      <w:marBottom w:val="0"/>
      <w:divBdr>
        <w:top w:val="none" w:sz="0" w:space="0" w:color="auto"/>
        <w:left w:val="none" w:sz="0" w:space="0" w:color="auto"/>
        <w:bottom w:val="none" w:sz="0" w:space="0" w:color="auto"/>
        <w:right w:val="none" w:sz="0" w:space="0" w:color="auto"/>
      </w:divBdr>
    </w:div>
    <w:div w:id="1664116007">
      <w:bodyDiv w:val="1"/>
      <w:marLeft w:val="0"/>
      <w:marRight w:val="0"/>
      <w:marTop w:val="0"/>
      <w:marBottom w:val="0"/>
      <w:divBdr>
        <w:top w:val="none" w:sz="0" w:space="0" w:color="auto"/>
        <w:left w:val="none" w:sz="0" w:space="0" w:color="auto"/>
        <w:bottom w:val="none" w:sz="0" w:space="0" w:color="auto"/>
        <w:right w:val="none" w:sz="0" w:space="0" w:color="auto"/>
      </w:divBdr>
    </w:div>
    <w:div w:id="1847941138">
      <w:bodyDiv w:val="1"/>
      <w:marLeft w:val="0"/>
      <w:marRight w:val="0"/>
      <w:marTop w:val="0"/>
      <w:marBottom w:val="0"/>
      <w:divBdr>
        <w:top w:val="none" w:sz="0" w:space="0" w:color="auto"/>
        <w:left w:val="none" w:sz="0" w:space="0" w:color="auto"/>
        <w:bottom w:val="none" w:sz="0" w:space="0" w:color="auto"/>
        <w:right w:val="none" w:sz="0" w:space="0" w:color="auto"/>
      </w:divBdr>
    </w:div>
    <w:div w:id="1913274851">
      <w:bodyDiv w:val="1"/>
      <w:marLeft w:val="0"/>
      <w:marRight w:val="0"/>
      <w:marTop w:val="0"/>
      <w:marBottom w:val="0"/>
      <w:divBdr>
        <w:top w:val="none" w:sz="0" w:space="0" w:color="auto"/>
        <w:left w:val="none" w:sz="0" w:space="0" w:color="auto"/>
        <w:bottom w:val="none" w:sz="0" w:space="0" w:color="auto"/>
        <w:right w:val="none" w:sz="0" w:space="0" w:color="auto"/>
      </w:divBdr>
    </w:div>
    <w:div w:id="2021197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12</Pages>
  <Words>5632</Words>
  <Characters>32104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41</cp:revision>
  <dcterms:created xsi:type="dcterms:W3CDTF">2025-12-17T01:36:00Z</dcterms:created>
  <dcterms:modified xsi:type="dcterms:W3CDTF">2025-12-18T07:03:00Z</dcterms:modified>
  <dc:language>en-US</dc:language>
</cp:coreProperties>
</file>